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rPr/>
      </w:pPr>
      <w:r w:rsidDel="00000000" w:rsidR="00000000" w:rsidRPr="00000000">
        <w:rPr>
          <w:rtl w:val="0"/>
        </w:rPr>
      </w:r>
    </w:p>
    <w:p w:rsidR="00000000" w:rsidDel="00000000" w:rsidP="00000000" w:rsidRDefault="00000000" w:rsidRPr="00000000" w14:paraId="0000002D">
      <w:pPr>
        <w:pStyle w:val="Heading1"/>
        <w:widowControl w:val="0"/>
        <w:tabs>
          <w:tab w:val="right" w:leader="dot" w:pos="12000"/>
        </w:tabs>
        <w:spacing w:before="60" w:lineRule="auto"/>
        <w:jc w:val="center"/>
        <w:rPr>
          <w:rFonts w:ascii="Arial" w:cs="Arial" w:eastAsia="Arial" w:hAnsi="Arial"/>
          <w:sz w:val="24"/>
          <w:szCs w:val="24"/>
        </w:rPr>
      </w:pPr>
      <w:bookmarkStart w:colFirst="0" w:colLast="0" w:name="_y39nx5on3vq8" w:id="0"/>
      <w:bookmarkEnd w:id="0"/>
      <w:r w:rsidDel="00000000" w:rsidR="00000000" w:rsidRPr="00000000">
        <w:rPr>
          <w:rFonts w:ascii="Arial" w:cs="Arial" w:eastAsia="Arial" w:hAnsi="Arial"/>
          <w:sz w:val="24"/>
          <w:szCs w:val="24"/>
          <w:rtl w:val="0"/>
        </w:rPr>
        <w:t xml:space="preserve">TABLA DE CONTENIDO </w:t>
      </w:r>
      <w:hyperlink r:id="rId8">
        <w:r w:rsidDel="00000000" w:rsidR="00000000" w:rsidRPr="00000000">
          <w:rPr>
            <w:rFonts w:ascii="Arial" w:cs="Arial" w:eastAsia="Arial" w:hAnsi="Arial"/>
            <w:sz w:val="24"/>
            <w:szCs w:val="24"/>
            <w:rtl w:val="0"/>
          </w:rPr>
          <w:t xml:space="preserve">MÓDULO 4: HERMENÉUTICA Y APLICACIÓN NORMATIVA</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Rule="auto"/>
        <w:rPr>
          <w:rFonts w:ascii="Arial" w:cs="Arial" w:eastAsia="Arial" w:hAnsi="Arial"/>
        </w:rPr>
      </w:pPr>
      <w:r w:rsidDel="00000000" w:rsidR="00000000" w:rsidRPr="00000000">
        <w:rPr>
          <w:rtl w:val="0"/>
        </w:rPr>
      </w:r>
    </w:p>
    <w:sdt>
      <w:sdtPr>
        <w:id w:val="2095276077"/>
        <w:docPartObj>
          <w:docPartGallery w:val="Table of Contents"/>
          <w:docPartUnique w:val="1"/>
        </w:docPartObj>
      </w:sdtPr>
      <w:sdtContent>
        <w:p w:rsidR="00000000" w:rsidDel="00000000" w:rsidP="00000000" w:rsidRDefault="00000000" w:rsidRPr="00000000" w14:paraId="0000002F">
          <w:pPr>
            <w:widowControl w:val="0"/>
            <w:tabs>
              <w:tab w:val="right" w:leader="dot" w:pos="12000"/>
            </w:tabs>
            <w:spacing w:before="60" w:lineRule="auto"/>
            <w:rPr>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Fonts w:ascii="Arial" w:cs="Arial" w:eastAsia="Arial" w:hAnsi="Arial"/>
              <w:rtl w:val="0"/>
            </w:rPr>
            <w:t xml:space="preserve">4. </w:t>
          </w:r>
          <w:hyperlink w:anchor="_y39nx5on3vq8">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MÓDULO 4: HERMENÉUTICA Y APLICACIÓN NORMATIVA</w:t>
              <w:tab/>
              <w:t xml:space="preserve">2</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4.1</w:t>
          </w:r>
          <w:r w:rsidDel="00000000" w:rsidR="00000000" w:rsidRPr="00000000">
            <w:rPr>
              <w:b w:val="1"/>
              <w:bCs w:val="1"/>
              <w:color w:val="000000"/>
              <w:u w:val="none"/>
              <w:rtl w:val="0"/>
            </w:rPr>
            <w:t xml:space="preserve">. </w:t>
          </w:r>
          <w:hyperlink w:anchor="_3u99rvxjp2l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LÓGICA DEÓNTICA: EL MAPA DE LAS NORMAS</w:t>
              <w:tab/>
              <w:t xml:space="preserve">3</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4.2. </w:t>
          </w:r>
          <w:hyperlink w:anchor="_7x633rc77ntn">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INTERPRETACIÓN GRAMATICAL (LITERAL)</w:t>
              <w:tab/>
              <w:t xml:space="preserve">6</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4.3.</w:t>
          </w:r>
          <w:hyperlink w:anchor="_s2n690vge43h">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INTERPRETACIÓN TELEOLÓGICA (FINALISTA)</w:t>
              <w:tab/>
              <w:t xml:space="preserve">8</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4.4.</w:t>
          </w:r>
          <w:hyperlink w:anchor="_5ensdh4ylddf">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INTERPRETACIÓN SISTEMÁTICA</w:t>
              <w:tab/>
              <w:t xml:space="preserve">10</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4.5.</w:t>
          </w:r>
          <w:hyperlink w:anchor="_axnt4bhyqi24">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ANTINOMIAS I: JERARQUÍA Y TIEMPO</w:t>
              <w:tab/>
              <w:t xml:space="preserve">12</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4.6.</w:t>
          </w:r>
          <w:hyperlink w:anchor="_fuezag5e0pr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ANTINOMIAS II: ESPECIALIDAD</w:t>
              <w:tab/>
              <w:t xml:space="preserve">15</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4.7.</w:t>
          </w:r>
          <w:hyperlink w:anchor="_j7fud1w692xv">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LAGUNAS: ANALOGÍA (LEGIS VS. IURIS)</w:t>
              <w:tab/>
              <w:t xml:space="preserve">18</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4.8. </w:t>
          </w:r>
          <w:hyperlink w:anchor="_ngtlk8vd62eu">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ARGUMENTO A CONTRARIO SENSU</w:t>
              <w:tab/>
              <w:t xml:space="preserve">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8">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8">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9">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A">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B">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C">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D">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E">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4F">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50">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51">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52">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3u99rvxjp2lr" w:id="1"/>
      <w:bookmarkEnd w:id="1"/>
      <w:hyperlink r:id="rId9">
        <w:r w:rsidDel="00000000" w:rsidR="00000000" w:rsidRPr="00000000">
          <w:rPr>
            <w:rFonts w:ascii="Arial" w:cs="Arial" w:eastAsia="Arial" w:hAnsi="Arial"/>
            <w:sz w:val="24"/>
            <w:szCs w:val="24"/>
            <w:rtl w:val="0"/>
          </w:rPr>
          <w:t xml:space="preserve">LÓGICA DEÓNTICA: EL MAPA DE LAS NORMAS</w:t>
        </w:r>
      </w:hyperlink>
      <w:r w:rsidDel="00000000" w:rsidR="00000000" w:rsidRPr="00000000">
        <w:rPr>
          <w:rtl w:val="0"/>
        </w:rPr>
      </w:r>
    </w:p>
    <w:p w:rsidR="00000000" w:rsidDel="00000000" w:rsidP="00000000" w:rsidRDefault="00000000" w:rsidRPr="00000000" w14:paraId="0000005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4">
      <w:pPr>
        <w:tabs>
          <w:tab w:val="right" w:leader="dot" w:pos="12000"/>
        </w:tabs>
        <w:rPr>
          <w:rFonts w:ascii="Arial" w:cs="Arial" w:eastAsia="Arial" w:hAnsi="Arial"/>
        </w:rPr>
      </w:pPr>
      <w:r w:rsidDel="00000000" w:rsidR="00000000" w:rsidRPr="00000000">
        <w:rPr>
          <w:rFonts w:ascii="Arial" w:cs="Arial" w:eastAsia="Arial" w:hAnsi="Arial"/>
          <w:rtl w:val="0"/>
        </w:rPr>
        <w:t xml:space="preserve">La lógica deóntica es el estudio de las funciones normativas del lenguaje. Mientras la lógica clásica describe hechos, la lógica deóntica prescribe conductas.</w:t>
      </w:r>
    </w:p>
    <w:p w:rsidR="00000000" w:rsidDel="00000000" w:rsidP="00000000" w:rsidRDefault="00000000" w:rsidRPr="00000000" w14:paraId="0000005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6">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Lógica clásica:</w:t>
      </w:r>
      <w:r w:rsidDel="00000000" w:rsidR="00000000" w:rsidRPr="00000000">
        <w:rPr>
          <w:rFonts w:ascii="Arial" w:cs="Arial" w:eastAsia="Arial" w:hAnsi="Arial"/>
          <w:b w:val="1"/>
          <w:bCs w:val="1"/>
          <w:i w:val="1"/>
          <w:iCs w:val="1"/>
          <w:rtl w:val="0"/>
        </w:rPr>
        <w:t xml:space="preserve"> </w:t>
      </w:r>
      <w:r w:rsidDel="00000000" w:rsidR="00000000" w:rsidRPr="00000000">
        <w:rPr>
          <w:rFonts w:ascii="Arial" w:cs="Arial" w:eastAsia="Arial" w:hAnsi="Arial"/>
          <w:i w:val="1"/>
          <w:iCs w:val="1"/>
          <w:rtl w:val="0"/>
        </w:rPr>
        <w:t xml:space="preserve">“La puerta está cerrada”</w:t>
      </w:r>
      <w:r w:rsidDel="00000000" w:rsidR="00000000" w:rsidRPr="00000000">
        <w:rPr>
          <w:rFonts w:ascii="Arial" w:cs="Arial" w:eastAsia="Arial" w:hAnsi="Arial"/>
          <w:rtl w:val="0"/>
        </w:rPr>
        <w:t xml:space="preserve"> (describe un hecho).</w:t>
      </w:r>
    </w:p>
    <w:p w:rsidR="00000000" w:rsidDel="00000000" w:rsidP="00000000" w:rsidRDefault="00000000" w:rsidRPr="00000000" w14:paraId="00000057">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Lógica deóntica: </w:t>
      </w:r>
      <w:r w:rsidDel="00000000" w:rsidR="00000000" w:rsidRPr="00000000">
        <w:rPr>
          <w:rFonts w:ascii="Arial" w:cs="Arial" w:eastAsia="Arial" w:hAnsi="Arial"/>
          <w:rtl w:val="0"/>
        </w:rPr>
        <w:t xml:space="preserve">“La puerta debe estar cerrada” (impone una obligación).</w:t>
      </w:r>
    </w:p>
    <w:p w:rsidR="00000000" w:rsidDel="00000000" w:rsidP="00000000" w:rsidRDefault="00000000" w:rsidRPr="00000000" w14:paraId="0000005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9">
      <w:pPr>
        <w:tabs>
          <w:tab w:val="right" w:leader="dot" w:pos="12000"/>
        </w:tabs>
        <w:rPr>
          <w:rFonts w:ascii="Arial" w:cs="Arial" w:eastAsia="Arial" w:hAnsi="Arial"/>
        </w:rPr>
      </w:pPr>
      <w:r w:rsidDel="00000000" w:rsidR="00000000" w:rsidRPr="00000000">
        <w:rPr>
          <w:rFonts w:ascii="Arial" w:cs="Arial" w:eastAsia="Arial" w:hAnsi="Arial"/>
          <w:rtl w:val="0"/>
        </w:rPr>
        <w:t xml:space="preserve">Siguiendo a Georg von Wright, el lenguaje normativo se estructura en torno a tres operadores básicos:</w:t>
      </w:r>
    </w:p>
    <w:p w:rsidR="00000000" w:rsidDel="00000000" w:rsidP="00000000" w:rsidRDefault="00000000" w:rsidRPr="00000000" w14:paraId="0000005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B">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Obligatorio (O): </w:t>
      </w:r>
      <w:r w:rsidDel="00000000" w:rsidR="00000000" w:rsidRPr="00000000">
        <w:rPr>
          <w:rFonts w:ascii="Arial" w:cs="Arial" w:eastAsia="Arial" w:hAnsi="Arial"/>
          <w:rtl w:val="0"/>
        </w:rPr>
        <w:t xml:space="preserve">lo que la norma ordena hacer.</w:t>
      </w:r>
    </w:p>
    <w:p w:rsidR="00000000" w:rsidDel="00000000" w:rsidP="00000000" w:rsidRDefault="00000000" w:rsidRPr="00000000" w14:paraId="0000005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D">
      <w:pPr>
        <w:numPr>
          <w:ilvl w:val="0"/>
          <w:numId w:val="16"/>
        </w:numPr>
        <w:tabs>
          <w:tab w:val="right" w:leader="dot" w:pos="12000"/>
        </w:tabs>
        <w:ind w:left="720" w:hanging="360"/>
        <w:rPr/>
      </w:pPr>
      <w:r w:rsidDel="00000000" w:rsidR="00000000" w:rsidRPr="00000000">
        <w:rPr>
          <w:rFonts w:ascii="Arial" w:cs="Arial" w:eastAsia="Arial" w:hAnsi="Arial"/>
          <w:b w:val="1"/>
          <w:bCs w:val="1"/>
          <w:rtl w:val="0"/>
        </w:rPr>
        <w:t xml:space="preserve">Ejemplo:</w:t>
      </w:r>
      <w:r w:rsidDel="00000000" w:rsidR="00000000" w:rsidRPr="00000000">
        <w:rPr>
          <w:rFonts w:ascii="Arial" w:cs="Arial" w:eastAsia="Arial" w:hAnsi="Arial"/>
          <w:rtl w:val="0"/>
        </w:rPr>
        <w:t xml:space="preserve"> Pagar impuestos es obligatorio.</w:t>
      </w:r>
    </w:p>
    <w:p w:rsidR="00000000" w:rsidDel="00000000" w:rsidP="00000000" w:rsidRDefault="00000000" w:rsidRPr="00000000" w14:paraId="0000005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F">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Permitido (P): </w:t>
      </w:r>
      <w:r w:rsidDel="00000000" w:rsidR="00000000" w:rsidRPr="00000000">
        <w:rPr>
          <w:rFonts w:ascii="Arial" w:cs="Arial" w:eastAsia="Arial" w:hAnsi="Arial"/>
          <w:rtl w:val="0"/>
        </w:rPr>
        <w:t xml:space="preserve">lo que la norma autoriza hacer; el ámbito de la libertad.</w:t>
      </w:r>
    </w:p>
    <w:p w:rsidR="00000000" w:rsidDel="00000000" w:rsidP="00000000" w:rsidRDefault="00000000" w:rsidRPr="00000000" w14:paraId="0000006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61">
      <w:pPr>
        <w:numPr>
          <w:ilvl w:val="0"/>
          <w:numId w:val="12"/>
        </w:numPr>
        <w:tabs>
          <w:tab w:val="right" w:leader="dot" w:pos="12000"/>
        </w:tabs>
        <w:ind w:left="720" w:hanging="360"/>
        <w:rPr/>
      </w:pPr>
      <w:r w:rsidDel="00000000" w:rsidR="00000000" w:rsidRPr="00000000">
        <w:rPr>
          <w:rFonts w:ascii="Arial" w:cs="Arial" w:eastAsia="Arial" w:hAnsi="Arial"/>
          <w:b w:val="1"/>
          <w:bCs w:val="1"/>
          <w:rtl w:val="0"/>
        </w:rPr>
        <w:t xml:space="preserve">Ejemplo:</w:t>
      </w:r>
      <w:r w:rsidDel="00000000" w:rsidR="00000000" w:rsidRPr="00000000">
        <w:rPr>
          <w:rFonts w:ascii="Arial" w:cs="Arial" w:eastAsia="Arial" w:hAnsi="Arial"/>
          <w:rtl w:val="0"/>
        </w:rPr>
        <w:t xml:space="preserve"> Está permitido circular por esta vía.</w:t>
      </w:r>
    </w:p>
    <w:p w:rsidR="00000000" w:rsidDel="00000000" w:rsidP="00000000" w:rsidRDefault="00000000" w:rsidRPr="00000000" w14:paraId="0000006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63">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Prohibido (V o Ph):</w:t>
      </w:r>
      <w:r w:rsidDel="00000000" w:rsidR="00000000" w:rsidRPr="00000000">
        <w:rPr>
          <w:rFonts w:ascii="Arial" w:cs="Arial" w:eastAsia="Arial" w:hAnsi="Arial"/>
          <w:rtl w:val="0"/>
        </w:rPr>
        <w:t xml:space="preserve"> lo que la norma impide hacer.</w:t>
      </w:r>
    </w:p>
    <w:p w:rsidR="00000000" w:rsidDel="00000000" w:rsidP="00000000" w:rsidRDefault="00000000" w:rsidRPr="00000000" w14:paraId="00000064">
      <w:pPr>
        <w:numPr>
          <w:ilvl w:val="0"/>
          <w:numId w:val="1"/>
        </w:numPr>
        <w:tabs>
          <w:tab w:val="right" w:leader="dot" w:pos="12000"/>
        </w:tabs>
        <w:ind w:left="720" w:hanging="360"/>
        <w:rPr/>
      </w:pPr>
      <w:r w:rsidDel="00000000" w:rsidR="00000000" w:rsidRPr="00000000">
        <w:rPr>
          <w:rFonts w:ascii="Arial" w:cs="Arial" w:eastAsia="Arial" w:hAnsi="Arial"/>
          <w:b w:val="1"/>
          <w:bCs w:val="1"/>
          <w:rtl w:val="0"/>
        </w:rPr>
        <w:t xml:space="preserve">Ejemplo: </w:t>
      </w:r>
      <w:r w:rsidDel="00000000" w:rsidR="00000000" w:rsidRPr="00000000">
        <w:rPr>
          <w:rFonts w:ascii="Arial" w:cs="Arial" w:eastAsia="Arial" w:hAnsi="Arial"/>
          <w:rtl w:val="0"/>
        </w:rPr>
        <w:t xml:space="preserve">Está prohibido fumar en este recinto.</w:t>
      </w:r>
    </w:p>
    <w:p w:rsidR="00000000" w:rsidDel="00000000" w:rsidP="00000000" w:rsidRDefault="00000000" w:rsidRPr="00000000" w14:paraId="00000065">
      <w:pPr>
        <w:tabs>
          <w:tab w:val="right" w:leader="dot" w:pos="12000"/>
        </w:tabs>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66">
      <w:pPr>
        <w:tabs>
          <w:tab w:val="right" w:leader="dot" w:pos="12000"/>
        </w:tabs>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67">
      <w:pPr>
        <w:tabs>
          <w:tab w:val="right" w:leader="dot" w:pos="12000"/>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Cuadro de Oposición Deóntico</w:t>
      </w:r>
    </w:p>
    <w:p w:rsidR="00000000" w:rsidDel="00000000" w:rsidP="00000000" w:rsidRDefault="00000000" w:rsidRPr="00000000" w14:paraId="00000068">
      <w:pPr>
        <w:tabs>
          <w:tab w:val="right" w:leader="dot" w:pos="12000"/>
        </w:tabs>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69">
      <w:pPr>
        <w:tabs>
          <w:tab w:val="right" w:leader="dot" w:pos="12000"/>
        </w:tabs>
        <w:rPr>
          <w:rFonts w:ascii="Arial" w:cs="Arial" w:eastAsia="Arial" w:hAnsi="Arial"/>
        </w:rPr>
      </w:pPr>
      <w:r w:rsidDel="00000000" w:rsidR="00000000" w:rsidRPr="00000000">
        <w:rPr>
          <w:rFonts w:ascii="Arial" w:cs="Arial" w:eastAsia="Arial" w:hAnsi="Arial"/>
          <w:rtl w:val="0"/>
        </w:rPr>
        <w:t xml:space="preserve">Así como los juicios lógicos pueden contradecirse, las normas también pueden entrar en conflicto. El cuadro de oposición deóntico permite identificar incompatibilidades normativas.</w:t>
      </w:r>
    </w:p>
    <w:p w:rsidR="00000000" w:rsidDel="00000000" w:rsidP="00000000" w:rsidRDefault="00000000" w:rsidRPr="00000000" w14:paraId="0000006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6B">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1. Contradicción</w:t>
      </w:r>
    </w:p>
    <w:p w:rsidR="00000000" w:rsidDel="00000000" w:rsidP="00000000" w:rsidRDefault="00000000" w:rsidRPr="00000000" w14:paraId="0000006C">
      <w:pPr>
        <w:tabs>
          <w:tab w:val="right" w:leader="dot" w:pos="12000"/>
        </w:tabs>
        <w:rPr>
          <w:rFonts w:ascii="Arial" w:cs="Arial" w:eastAsia="Arial" w:hAnsi="Arial"/>
        </w:rPr>
      </w:pPr>
      <w:r w:rsidDel="00000000" w:rsidR="00000000" w:rsidRPr="00000000">
        <w:rPr>
          <w:rFonts w:ascii="Arial" w:cs="Arial" w:eastAsia="Arial" w:hAnsi="Arial"/>
          <w:rtl w:val="0"/>
        </w:rPr>
        <w:t xml:space="preserve">No puede ser verdadero al mismo tiempo que algo sea obligatorio hacerlo y permitido no hacerlo.</w:t>
      </w:r>
    </w:p>
    <w:p w:rsidR="00000000" w:rsidDel="00000000" w:rsidP="00000000" w:rsidRDefault="00000000" w:rsidRPr="00000000" w14:paraId="0000006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6E">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6F">
      <w:pPr>
        <w:tabs>
          <w:tab w:val="right" w:leader="dot" w:pos="12000"/>
        </w:tabs>
        <w:rPr>
          <w:rFonts w:ascii="Arial" w:cs="Arial" w:eastAsia="Arial" w:hAnsi="Arial"/>
        </w:rPr>
      </w:pPr>
      <w:r w:rsidDel="00000000" w:rsidR="00000000" w:rsidRPr="00000000">
        <w:rPr>
          <w:rFonts w:ascii="Arial" w:cs="Arial" w:eastAsia="Arial" w:hAnsi="Arial"/>
          <w:rtl w:val="0"/>
        </w:rPr>
        <w:t xml:space="preserve">No es coherente que la ley diga:</w:t>
      </w:r>
    </w:p>
    <w:p w:rsidR="00000000" w:rsidDel="00000000" w:rsidP="00000000" w:rsidRDefault="00000000" w:rsidRPr="00000000" w14:paraId="00000070">
      <w:pPr>
        <w:numPr>
          <w:ilvl w:val="0"/>
          <w:numId w:val="18"/>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Es obligatorio votar</w:t>
      </w:r>
    </w:p>
    <w:p w:rsidR="00000000" w:rsidDel="00000000" w:rsidP="00000000" w:rsidRDefault="00000000" w:rsidRPr="00000000" w14:paraId="00000071">
      <w:pPr>
        <w:tabs>
          <w:tab w:val="right" w:leader="dot" w:pos="12000"/>
        </w:tabs>
        <w:rPr>
          <w:rFonts w:ascii="Arial" w:cs="Arial" w:eastAsia="Arial" w:hAnsi="Arial"/>
        </w:rPr>
      </w:pPr>
      <w:r w:rsidDel="00000000" w:rsidR="00000000" w:rsidRPr="00000000">
        <w:rPr>
          <w:rFonts w:ascii="Arial" w:cs="Arial" w:eastAsia="Arial" w:hAnsi="Arial"/>
          <w:rtl w:val="0"/>
        </w:rPr>
        <w:t xml:space="preserve">y a la vez:</w:t>
      </w:r>
    </w:p>
    <w:p w:rsidR="00000000" w:rsidDel="00000000" w:rsidP="00000000" w:rsidRDefault="00000000" w:rsidRPr="00000000" w14:paraId="00000072">
      <w:pPr>
        <w:numPr>
          <w:ilvl w:val="0"/>
          <w:numId w:val="21"/>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Está permitido no votar.</w:t>
      </w:r>
    </w:p>
    <w:p w:rsidR="00000000" w:rsidDel="00000000" w:rsidP="00000000" w:rsidRDefault="00000000" w:rsidRPr="00000000" w14:paraId="00000073">
      <w:pPr>
        <w:tabs>
          <w:tab w:val="right" w:leader="dot" w:pos="12000"/>
        </w:tabs>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74">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2. Contrariedad</w:t>
      </w:r>
    </w:p>
    <w:p w:rsidR="00000000" w:rsidDel="00000000" w:rsidP="00000000" w:rsidRDefault="00000000" w:rsidRPr="00000000" w14:paraId="00000075">
      <w:pPr>
        <w:tabs>
          <w:tab w:val="right" w:leader="dot" w:pos="12000"/>
        </w:tabs>
        <w:rPr>
          <w:rFonts w:ascii="Arial" w:cs="Arial" w:eastAsia="Arial" w:hAnsi="Arial"/>
        </w:rPr>
      </w:pPr>
      <w:r w:rsidDel="00000000" w:rsidR="00000000" w:rsidRPr="00000000">
        <w:rPr>
          <w:rFonts w:ascii="Arial" w:cs="Arial" w:eastAsia="Arial" w:hAnsi="Arial"/>
          <w:rtl w:val="0"/>
        </w:rPr>
        <w:t xml:space="preserve">No puede ser que una misma conducta sea obligatoria y prohibida al mismo tiempo.</w:t>
      </w:r>
    </w:p>
    <w:p w:rsidR="00000000" w:rsidDel="00000000" w:rsidP="00000000" w:rsidRDefault="00000000" w:rsidRPr="00000000" w14:paraId="00000076">
      <w:pPr>
        <w:tabs>
          <w:tab w:val="right" w:leader="dot" w:pos="12000"/>
        </w:tabs>
        <w:rPr>
          <w:rFonts w:ascii="Arial" w:cs="Arial" w:eastAsia="Arial" w:hAnsi="Arial"/>
        </w:rPr>
      </w:pPr>
      <w:r w:rsidDel="00000000" w:rsidR="00000000" w:rsidRPr="00000000">
        <w:rPr>
          <w:rFonts w:ascii="Arial" w:cs="Arial" w:eastAsia="Arial" w:hAnsi="Arial"/>
          <w:rtl w:val="0"/>
        </w:rPr>
        <w:t xml:space="preserve">Aquí aparece el conflicto normativo puro.</w:t>
      </w:r>
    </w:p>
    <w:p w:rsidR="00000000" w:rsidDel="00000000" w:rsidP="00000000" w:rsidRDefault="00000000" w:rsidRPr="00000000" w14:paraId="0000007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7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79">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7A">
      <w:pPr>
        <w:tabs>
          <w:tab w:val="right" w:leader="dot" w:pos="12000"/>
        </w:tabs>
        <w:rPr>
          <w:rFonts w:ascii="Arial" w:cs="Arial" w:eastAsia="Arial" w:hAnsi="Arial"/>
          <w:b w:val="1"/>
          <w:bCs w:val="1"/>
        </w:rPr>
      </w:pPr>
      <w:r w:rsidDel="00000000" w:rsidR="00000000" w:rsidRPr="00000000">
        <w:rPr>
          <w:rtl w:val="0"/>
        </w:rPr>
      </w:r>
    </w:p>
    <w:p w:rsidR="00000000" w:rsidDel="00000000" w:rsidP="00000000" w:rsidRDefault="00000000" w:rsidRPr="00000000" w14:paraId="0000007B">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Una norma dice:</w:t>
      </w:r>
    </w:p>
    <w:p w:rsidR="00000000" w:rsidDel="00000000" w:rsidP="00000000" w:rsidRDefault="00000000" w:rsidRPr="00000000" w14:paraId="0000007C">
      <w:pPr>
        <w:numPr>
          <w:ilvl w:val="0"/>
          <w:numId w:val="8"/>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Es obligatorio usar casco</w:t>
      </w:r>
    </w:p>
    <w:p w:rsidR="00000000" w:rsidDel="00000000" w:rsidP="00000000" w:rsidRDefault="00000000" w:rsidRPr="00000000" w14:paraId="0000007D">
      <w:pPr>
        <w:tabs>
          <w:tab w:val="right" w:leader="dot" w:pos="12000"/>
        </w:tabs>
        <w:rPr>
          <w:rFonts w:ascii="Arial" w:cs="Arial" w:eastAsia="Arial" w:hAnsi="Arial"/>
        </w:rPr>
      </w:pPr>
      <w:r w:rsidDel="00000000" w:rsidR="00000000" w:rsidRPr="00000000">
        <w:rPr>
          <w:rFonts w:ascii="Arial" w:cs="Arial" w:eastAsia="Arial" w:hAnsi="Arial"/>
          <w:rtl w:val="0"/>
        </w:rPr>
        <w:t xml:space="preserve">y otra dice:</w:t>
      </w:r>
    </w:p>
    <w:p w:rsidR="00000000" w:rsidDel="00000000" w:rsidP="00000000" w:rsidRDefault="00000000" w:rsidRPr="00000000" w14:paraId="0000007E">
      <w:pPr>
        <w:numPr>
          <w:ilvl w:val="0"/>
          <w:numId w:val="2"/>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Está prohibido usar casco.</w:t>
      </w:r>
    </w:p>
    <w:p w:rsidR="00000000" w:rsidDel="00000000" w:rsidP="00000000" w:rsidRDefault="00000000" w:rsidRPr="00000000" w14:paraId="0000007F">
      <w:pPr>
        <w:tabs>
          <w:tab w:val="right" w:leader="dot" w:pos="12000"/>
        </w:tabs>
        <w:rPr>
          <w:rFonts w:ascii="Arial" w:cs="Arial" w:eastAsia="Arial" w:hAnsi="Arial"/>
        </w:rPr>
      </w:pPr>
      <w:r w:rsidDel="00000000" w:rsidR="00000000" w:rsidRPr="00000000">
        <w:rPr>
          <w:rFonts w:ascii="Arial" w:cs="Arial" w:eastAsia="Arial" w:hAnsi="Arial"/>
          <w:rtl w:val="0"/>
        </w:rPr>
        <w:t xml:space="preserve">Esto genera una antinomia, que debe resolverse con criterios jurídicos (jerarquía, especialidad o temporalidad).</w:t>
      </w:r>
    </w:p>
    <w:p w:rsidR="00000000" w:rsidDel="00000000" w:rsidP="00000000" w:rsidRDefault="00000000" w:rsidRPr="00000000" w14:paraId="0000008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81">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3. Subalternación</w:t>
      </w:r>
    </w:p>
    <w:p w:rsidR="00000000" w:rsidDel="00000000" w:rsidP="00000000" w:rsidRDefault="00000000" w:rsidRPr="00000000" w14:paraId="00000082">
      <w:pPr>
        <w:tabs>
          <w:tab w:val="right" w:leader="dot" w:pos="12000"/>
        </w:tabs>
        <w:rPr>
          <w:rFonts w:ascii="Arial" w:cs="Arial" w:eastAsia="Arial" w:hAnsi="Arial"/>
        </w:rPr>
      </w:pPr>
      <w:r w:rsidDel="00000000" w:rsidR="00000000" w:rsidRPr="00000000">
        <w:rPr>
          <w:rFonts w:ascii="Arial" w:cs="Arial" w:eastAsia="Arial" w:hAnsi="Arial"/>
          <w:rtl w:val="0"/>
        </w:rPr>
        <w:t xml:space="preserve">Si algo es obligatorio, entonces por lógica está permitido.</w:t>
      </w:r>
    </w:p>
    <w:p w:rsidR="00000000" w:rsidDel="00000000" w:rsidP="00000000" w:rsidRDefault="00000000" w:rsidRPr="00000000" w14:paraId="0000008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84">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85">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Si debo pagar impuestos, entonces tengo permitido pagarlos.</w:t>
      </w:r>
    </w:p>
    <w:p w:rsidR="00000000" w:rsidDel="00000000" w:rsidP="00000000" w:rsidRDefault="00000000" w:rsidRPr="00000000" w14:paraId="00000086">
      <w:pPr>
        <w:tabs>
          <w:tab w:val="right" w:leader="dot" w:pos="12000"/>
        </w:tabs>
        <w:rPr>
          <w:rFonts w:ascii="Arial" w:cs="Arial" w:eastAsia="Arial" w:hAnsi="Arial"/>
        </w:rPr>
      </w:pPr>
      <w:r w:rsidDel="00000000" w:rsidR="00000000" w:rsidRPr="00000000">
        <w:rPr>
          <w:rFonts w:ascii="Arial" w:cs="Arial" w:eastAsia="Arial" w:hAnsi="Arial"/>
          <w:rtl w:val="0"/>
        </w:rPr>
        <w:t xml:space="preserve">No puede existir una obligación sin permiso para cumplirla.</w:t>
      </w:r>
    </w:p>
    <w:p w:rsidR="00000000" w:rsidDel="00000000" w:rsidP="00000000" w:rsidRDefault="00000000" w:rsidRPr="00000000" w14:paraId="0000008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8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89">
      <w:pPr>
        <w:tabs>
          <w:tab w:val="right" w:leader="dot" w:pos="12000"/>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Reglas de Oro de la Coherencia Normativa</w:t>
      </w:r>
    </w:p>
    <w:p w:rsidR="00000000" w:rsidDel="00000000" w:rsidP="00000000" w:rsidRDefault="00000000" w:rsidRPr="00000000" w14:paraId="0000008A">
      <w:pPr>
        <w:tabs>
          <w:tab w:val="right" w:leader="dot" w:pos="12000"/>
        </w:tabs>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8B">
      <w:pPr>
        <w:tabs>
          <w:tab w:val="right" w:leader="dot" w:pos="12000"/>
        </w:tabs>
        <w:rPr>
          <w:rFonts w:ascii="Arial" w:cs="Arial" w:eastAsia="Arial" w:hAnsi="Arial"/>
        </w:rPr>
      </w:pPr>
      <w:r w:rsidDel="00000000" w:rsidR="00000000" w:rsidRPr="00000000">
        <w:rPr>
          <w:rFonts w:ascii="Arial" w:cs="Arial" w:eastAsia="Arial" w:hAnsi="Arial"/>
          <w:rtl w:val="0"/>
        </w:rPr>
        <w:t xml:space="preserve">Para que un sistema jurídico funcione y no paralice al juez ni al abogado, la lógica deóntica impone tres principios fundamentales.</w:t>
      </w:r>
    </w:p>
    <w:p w:rsidR="00000000" w:rsidDel="00000000" w:rsidP="00000000" w:rsidRDefault="00000000" w:rsidRPr="00000000" w14:paraId="0000008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8D">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A. Principio de Permisión</w:t>
      </w:r>
    </w:p>
    <w:p w:rsidR="00000000" w:rsidDel="00000000" w:rsidP="00000000" w:rsidRDefault="00000000" w:rsidRPr="00000000" w14:paraId="0000008E">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“Todo lo que no está prohibido, está permitido”.</w:t>
      </w:r>
    </w:p>
    <w:p w:rsidR="00000000" w:rsidDel="00000000" w:rsidP="00000000" w:rsidRDefault="00000000" w:rsidRPr="00000000" w14:paraId="0000008F">
      <w:pPr>
        <w:tabs>
          <w:tab w:val="right" w:leader="dot" w:pos="12000"/>
        </w:tabs>
        <w:rPr>
          <w:rFonts w:ascii="Arial" w:cs="Arial" w:eastAsia="Arial" w:hAnsi="Arial"/>
        </w:rPr>
      </w:pPr>
      <w:r w:rsidDel="00000000" w:rsidR="00000000" w:rsidRPr="00000000">
        <w:rPr>
          <w:rFonts w:ascii="Arial" w:cs="Arial" w:eastAsia="Arial" w:hAnsi="Arial"/>
          <w:rtl w:val="0"/>
        </w:rPr>
        <w:t xml:space="preserve">Este principio es el pilar de la libertad individual.</w:t>
      </w:r>
    </w:p>
    <w:p w:rsidR="00000000" w:rsidDel="00000000" w:rsidP="00000000" w:rsidRDefault="00000000" w:rsidRPr="00000000" w14:paraId="00000090">
      <w:pPr>
        <w:tabs>
          <w:tab w:val="right" w:leader="dot" w:pos="12000"/>
        </w:tabs>
        <w:rPr>
          <w:rFonts w:ascii="Arial" w:cs="Arial" w:eastAsia="Arial" w:hAnsi="Arial"/>
        </w:rPr>
      </w:pPr>
      <w:r w:rsidDel="00000000" w:rsidR="00000000" w:rsidRPr="00000000">
        <w:rPr>
          <w:rFonts w:ascii="Arial" w:cs="Arial" w:eastAsia="Arial" w:hAnsi="Arial"/>
          <w:rtl w:val="0"/>
        </w:rPr>
        <w:t xml:space="preserve">Si no existe una norma que prohíba una conducta, el ciudadano puede realizarla legítimamente.</w:t>
      </w:r>
    </w:p>
    <w:p w:rsidR="00000000" w:rsidDel="00000000" w:rsidP="00000000" w:rsidRDefault="00000000" w:rsidRPr="00000000" w14:paraId="0000009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2">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93">
      <w:pPr>
        <w:tabs>
          <w:tab w:val="right" w:leader="dot" w:pos="12000"/>
        </w:tabs>
        <w:rPr>
          <w:rFonts w:ascii="Arial" w:cs="Arial" w:eastAsia="Arial" w:hAnsi="Arial"/>
        </w:rPr>
      </w:pPr>
      <w:r w:rsidDel="00000000" w:rsidR="00000000" w:rsidRPr="00000000">
        <w:rPr>
          <w:rFonts w:ascii="Arial" w:cs="Arial" w:eastAsia="Arial" w:hAnsi="Arial"/>
          <w:rtl w:val="0"/>
        </w:rPr>
        <w:t xml:space="preserve">Si no hay una ley que prohíba reunirse en un parque, entonces está permitido reunirse allí.</w:t>
      </w:r>
    </w:p>
    <w:p w:rsidR="00000000" w:rsidDel="00000000" w:rsidP="00000000" w:rsidRDefault="00000000" w:rsidRPr="00000000" w14:paraId="0000009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5">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B. Principio de No Contradicción Deóntica</w:t>
      </w:r>
    </w:p>
    <w:p w:rsidR="00000000" w:rsidDel="00000000" w:rsidP="00000000" w:rsidRDefault="00000000" w:rsidRPr="00000000" w14:paraId="00000096">
      <w:pPr>
        <w:tabs>
          <w:tab w:val="right" w:leader="dot" w:pos="12000"/>
        </w:tabs>
        <w:rPr>
          <w:rFonts w:ascii="Arial" w:cs="Arial" w:eastAsia="Arial" w:hAnsi="Arial"/>
        </w:rPr>
      </w:pPr>
      <w:r w:rsidDel="00000000" w:rsidR="00000000" w:rsidRPr="00000000">
        <w:rPr>
          <w:rFonts w:ascii="Arial" w:cs="Arial" w:eastAsia="Arial" w:hAnsi="Arial"/>
          <w:rtl w:val="0"/>
        </w:rPr>
        <w:t xml:space="preserve">Un sistema jurídico no puede obligarte a hacer algo y prohibírtelo al mismo tiempo.</w:t>
      </w:r>
    </w:p>
    <w:p w:rsidR="00000000" w:rsidDel="00000000" w:rsidP="00000000" w:rsidRDefault="00000000" w:rsidRPr="00000000" w14:paraId="00000097">
      <w:pPr>
        <w:tabs>
          <w:tab w:val="right" w:leader="dot" w:pos="12000"/>
        </w:tabs>
        <w:rPr>
          <w:rFonts w:ascii="Arial" w:cs="Arial" w:eastAsia="Arial" w:hAnsi="Arial"/>
        </w:rPr>
      </w:pPr>
      <w:r w:rsidDel="00000000" w:rsidR="00000000" w:rsidRPr="00000000">
        <w:rPr>
          <w:rFonts w:ascii="Arial" w:cs="Arial" w:eastAsia="Arial" w:hAnsi="Arial"/>
          <w:rtl w:val="0"/>
        </w:rPr>
        <w:t xml:space="preserve">Si esto ocurre, estamos ante una antinomia jurídica, un verdadero choque de trenes legales.</w:t>
      </w:r>
    </w:p>
    <w:p w:rsidR="00000000" w:rsidDel="00000000" w:rsidP="00000000" w:rsidRDefault="00000000" w:rsidRPr="00000000" w14:paraId="0000009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9">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9A">
      <w:pPr>
        <w:tabs>
          <w:tab w:val="right" w:leader="dot" w:pos="12000"/>
        </w:tabs>
        <w:rPr>
          <w:rFonts w:ascii="Arial" w:cs="Arial" w:eastAsia="Arial" w:hAnsi="Arial"/>
        </w:rPr>
      </w:pPr>
      <w:r w:rsidDel="00000000" w:rsidR="00000000" w:rsidRPr="00000000">
        <w:rPr>
          <w:rFonts w:ascii="Arial" w:cs="Arial" w:eastAsia="Arial" w:hAnsi="Arial"/>
          <w:rtl w:val="0"/>
        </w:rPr>
        <w:t xml:space="preserve">Una ley obliga a abrir un negocio los domingos y otra lo prohíbe.</w:t>
      </w:r>
    </w:p>
    <w:p w:rsidR="00000000" w:rsidDel="00000000" w:rsidP="00000000" w:rsidRDefault="00000000" w:rsidRPr="00000000" w14:paraId="0000009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C">
      <w:pPr>
        <w:tabs>
          <w:tab w:val="right" w:leader="dot" w:pos="12000"/>
        </w:tabs>
        <w:rPr>
          <w:rFonts w:ascii="Arial" w:cs="Arial" w:eastAsia="Arial" w:hAnsi="Arial"/>
        </w:rPr>
      </w:pPr>
      <w:r w:rsidDel="00000000" w:rsidR="00000000" w:rsidRPr="00000000">
        <w:rPr>
          <w:rFonts w:ascii="Arial" w:cs="Arial" w:eastAsia="Arial" w:hAnsi="Arial"/>
          <w:rtl w:val="0"/>
        </w:rPr>
        <w:t xml:space="preserve">Esto debe resolverse aplicando la norma superior o la más específica.</w:t>
      </w:r>
    </w:p>
    <w:p w:rsidR="00000000" w:rsidDel="00000000" w:rsidP="00000000" w:rsidRDefault="00000000" w:rsidRPr="00000000" w14:paraId="0000009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9F">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C. Ley de Hume</w:t>
      </w:r>
    </w:p>
    <w:p w:rsidR="00000000" w:rsidDel="00000000" w:rsidP="00000000" w:rsidRDefault="00000000" w:rsidRPr="00000000" w14:paraId="000000A0">
      <w:pPr>
        <w:tabs>
          <w:tab w:val="right" w:leader="dot" w:pos="12000"/>
        </w:tabs>
        <w:rPr>
          <w:rFonts w:ascii="Arial" w:cs="Arial" w:eastAsia="Arial" w:hAnsi="Arial"/>
        </w:rPr>
      </w:pPr>
      <w:r w:rsidDel="00000000" w:rsidR="00000000" w:rsidRPr="00000000">
        <w:rPr>
          <w:rFonts w:ascii="Arial" w:cs="Arial" w:eastAsia="Arial" w:hAnsi="Arial"/>
          <w:rtl w:val="0"/>
        </w:rPr>
        <w:t xml:space="preserve">(Separación entre el Ser y el Deber Ser)</w:t>
      </w:r>
    </w:p>
    <w:p w:rsidR="00000000" w:rsidDel="00000000" w:rsidP="00000000" w:rsidRDefault="00000000" w:rsidRPr="00000000" w14:paraId="000000A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A2">
      <w:pPr>
        <w:tabs>
          <w:tab w:val="right" w:leader="dot" w:pos="12000"/>
        </w:tabs>
        <w:rPr>
          <w:rFonts w:ascii="Arial" w:cs="Arial" w:eastAsia="Arial" w:hAnsi="Arial"/>
        </w:rPr>
      </w:pPr>
      <w:r w:rsidDel="00000000" w:rsidR="00000000" w:rsidRPr="00000000">
        <w:rPr>
          <w:rFonts w:ascii="Arial" w:cs="Arial" w:eastAsia="Arial" w:hAnsi="Arial"/>
          <w:rtl w:val="0"/>
        </w:rPr>
        <w:t xml:space="preserve">Es un error lógico derivar una norma de un hecho.</w:t>
      </w:r>
    </w:p>
    <w:p w:rsidR="00000000" w:rsidDel="00000000" w:rsidP="00000000" w:rsidRDefault="00000000" w:rsidRPr="00000000" w14:paraId="000000A3">
      <w:pPr>
        <w:numPr>
          <w:ilvl w:val="0"/>
          <w:numId w:val="17"/>
        </w:numPr>
        <w:tabs>
          <w:tab w:val="right" w:leader="dot" w:pos="12000"/>
        </w:tabs>
        <w:ind w:left="720" w:hanging="360"/>
        <w:rPr>
          <w:rFonts w:ascii="Arial" w:cs="Arial" w:eastAsia="Arial" w:hAnsi="Arial"/>
          <w:b w:val="1"/>
          <w:bCs w:val="1"/>
        </w:rPr>
      </w:pPr>
      <w:r w:rsidDel="00000000" w:rsidR="00000000" w:rsidRPr="00000000">
        <w:rPr>
          <w:rFonts w:ascii="Arial" w:cs="Arial" w:eastAsia="Arial" w:hAnsi="Arial"/>
          <w:b w:val="1"/>
          <w:bCs w:val="1"/>
          <w:rtl w:val="0"/>
        </w:rPr>
        <w:t xml:space="preserve"> Error:</w:t>
      </w:r>
    </w:p>
    <w:p w:rsidR="00000000" w:rsidDel="00000000" w:rsidP="00000000" w:rsidRDefault="00000000" w:rsidRPr="00000000" w14:paraId="000000A4">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“Como la gente evade impuestos (hecho), entonces es legal evadir impuestos”.</w:t>
      </w:r>
    </w:p>
    <w:p w:rsidR="00000000" w:rsidDel="00000000" w:rsidP="00000000" w:rsidRDefault="00000000" w:rsidRPr="00000000" w14:paraId="000000A5">
      <w:pPr>
        <w:numPr>
          <w:ilvl w:val="0"/>
          <w:numId w:val="3"/>
        </w:numPr>
        <w:tabs>
          <w:tab w:val="right" w:leader="dot" w:pos="12000"/>
        </w:tabs>
        <w:ind w:left="720" w:hanging="360"/>
        <w:rPr>
          <w:rFonts w:ascii="Arial" w:cs="Arial" w:eastAsia="Arial" w:hAnsi="Arial"/>
          <w:b w:val="1"/>
          <w:bCs w:val="1"/>
        </w:rPr>
      </w:pPr>
      <w:r w:rsidDel="00000000" w:rsidR="00000000" w:rsidRPr="00000000">
        <w:rPr>
          <w:rFonts w:ascii="Arial" w:cs="Arial" w:eastAsia="Arial" w:hAnsi="Arial"/>
          <w:b w:val="1"/>
          <w:bCs w:val="1"/>
          <w:rtl w:val="0"/>
        </w:rPr>
        <w:t xml:space="preserve">Corrección:</w:t>
      </w:r>
    </w:p>
    <w:p w:rsidR="00000000" w:rsidDel="00000000" w:rsidP="00000000" w:rsidRDefault="00000000" w:rsidRPr="00000000" w14:paraId="000000A6">
      <w:pPr>
        <w:tabs>
          <w:tab w:val="right" w:leader="dot" w:pos="12000"/>
        </w:tabs>
        <w:rPr>
          <w:rFonts w:ascii="Arial" w:cs="Arial" w:eastAsia="Arial" w:hAnsi="Arial"/>
        </w:rPr>
      </w:pPr>
      <w:r w:rsidDel="00000000" w:rsidR="00000000" w:rsidRPr="00000000">
        <w:rPr>
          <w:rFonts w:ascii="Arial" w:cs="Arial" w:eastAsia="Arial" w:hAnsi="Arial"/>
          <w:rtl w:val="0"/>
        </w:rPr>
        <w:t xml:space="preserve">El hecho no crea la norma.</w:t>
      </w:r>
    </w:p>
    <w:p w:rsidR="00000000" w:rsidDel="00000000" w:rsidP="00000000" w:rsidRDefault="00000000" w:rsidRPr="00000000" w14:paraId="000000A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A8">
      <w:pPr>
        <w:tabs>
          <w:tab w:val="right" w:leader="dot" w:pos="12000"/>
        </w:tabs>
        <w:rPr>
          <w:rFonts w:ascii="Arial" w:cs="Arial" w:eastAsia="Arial" w:hAnsi="Arial"/>
        </w:rPr>
      </w:pPr>
      <w:r w:rsidDel="00000000" w:rsidR="00000000" w:rsidRPr="00000000">
        <w:rPr>
          <w:rFonts w:ascii="Arial" w:cs="Arial" w:eastAsia="Arial" w:hAnsi="Arial"/>
          <w:rtl w:val="0"/>
        </w:rPr>
        <w:t xml:space="preserve">La norma es la que califica jurídicamente el hecho.</w:t>
      </w:r>
    </w:p>
    <w:p w:rsidR="00000000" w:rsidDel="00000000" w:rsidP="00000000" w:rsidRDefault="00000000" w:rsidRPr="00000000" w14:paraId="000000A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AA">
      <w:pPr>
        <w:tabs>
          <w:tab w:val="right" w:leader="dot" w:pos="12000"/>
        </w:tabs>
        <w:rPr>
          <w:rFonts w:ascii="Arial" w:cs="Arial" w:eastAsia="Arial" w:hAnsi="Arial"/>
        </w:rPr>
      </w:pPr>
      <w:r w:rsidDel="00000000" w:rsidR="00000000" w:rsidRPr="00000000">
        <w:rPr>
          <w:rFonts w:ascii="Arial" w:cs="Arial" w:eastAsia="Arial" w:hAnsi="Arial"/>
          <w:b w:val="1"/>
          <w:bCs w:val="1"/>
          <w:u w:val="single"/>
          <w:rtl w:val="0"/>
        </w:rPr>
        <w:t xml:space="preserve">Ejemplo Práctico:</w:t>
      </w: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rtl w:val="0"/>
        </w:rPr>
        <w:t xml:space="preserve">Descomposición Deóntica de una Norma</w:t>
      </w:r>
    </w:p>
    <w:p w:rsidR="00000000" w:rsidDel="00000000" w:rsidP="00000000" w:rsidRDefault="00000000" w:rsidRPr="00000000" w14:paraId="000000A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AC">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Norma:</w:t>
      </w:r>
    </w:p>
    <w:p w:rsidR="00000000" w:rsidDel="00000000" w:rsidP="00000000" w:rsidRDefault="00000000" w:rsidRPr="00000000" w14:paraId="000000AD">
      <w:pPr>
        <w:tabs>
          <w:tab w:val="right" w:leader="dot" w:pos="12000"/>
        </w:tabs>
        <w:rPr>
          <w:rFonts w:ascii="Arial" w:cs="Arial" w:eastAsia="Arial" w:hAnsi="Arial"/>
          <w:i w:val="1"/>
          <w:iCs w:val="1"/>
        </w:rPr>
      </w:pPr>
      <w:r w:rsidDel="00000000" w:rsidR="00000000" w:rsidRPr="00000000">
        <w:rPr>
          <w:rFonts w:ascii="Arial" w:cs="Arial" w:eastAsia="Arial" w:hAnsi="Arial"/>
          <w:i w:val="1"/>
          <w:iCs w:val="1"/>
          <w:rtl w:val="0"/>
        </w:rPr>
        <w:t xml:space="preserve">“El conductor que vea un semáforo en rojo debe detenerse”.</w:t>
      </w:r>
    </w:p>
    <w:p w:rsidR="00000000" w:rsidDel="00000000" w:rsidP="00000000" w:rsidRDefault="00000000" w:rsidRPr="00000000" w14:paraId="000000AE">
      <w:pPr>
        <w:tabs>
          <w:tab w:val="right" w:leader="dot" w:pos="12000"/>
        </w:tabs>
        <w:rPr>
          <w:rFonts w:ascii="Arial" w:cs="Arial" w:eastAsia="Arial" w:hAnsi="Arial"/>
          <w:i w:val="1"/>
          <w:iCs w:val="1"/>
        </w:rPr>
      </w:pPr>
      <w:r w:rsidDel="00000000" w:rsidR="00000000" w:rsidRPr="00000000">
        <w:rPr>
          <w:rtl w:val="0"/>
        </w:rPr>
      </w:r>
    </w:p>
    <w:p w:rsidR="00000000" w:rsidDel="00000000" w:rsidP="00000000" w:rsidRDefault="00000000" w:rsidRPr="00000000" w14:paraId="000000AF">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paso a paso:</w:t>
      </w:r>
    </w:p>
    <w:p w:rsidR="00000000" w:rsidDel="00000000" w:rsidP="00000000" w:rsidRDefault="00000000" w:rsidRPr="00000000" w14:paraId="000000B0">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Operador normativo:</w:t>
      </w:r>
      <w:r w:rsidDel="00000000" w:rsidR="00000000" w:rsidRPr="00000000">
        <w:rPr>
          <w:rFonts w:ascii="Arial" w:cs="Arial" w:eastAsia="Arial" w:hAnsi="Arial"/>
          <w:rtl w:val="0"/>
        </w:rPr>
        <w:t xml:space="preserve"> Obligatorio</w:t>
      </w:r>
    </w:p>
    <w:p w:rsidR="00000000" w:rsidDel="00000000" w:rsidP="00000000" w:rsidRDefault="00000000" w:rsidRPr="00000000" w14:paraId="000000B1">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Condición:</w:t>
      </w:r>
      <w:r w:rsidDel="00000000" w:rsidR="00000000" w:rsidRPr="00000000">
        <w:rPr>
          <w:rFonts w:ascii="Arial" w:cs="Arial" w:eastAsia="Arial" w:hAnsi="Arial"/>
          <w:rtl w:val="0"/>
        </w:rPr>
        <w:t xml:space="preserve"> Ver el semáforo en rojo</w:t>
      </w:r>
    </w:p>
    <w:p w:rsidR="00000000" w:rsidDel="00000000" w:rsidP="00000000" w:rsidRDefault="00000000" w:rsidRPr="00000000" w14:paraId="000000B2">
      <w:pPr>
        <w:tabs>
          <w:tab w:val="right" w:leader="dot" w:pos="12000"/>
        </w:tabs>
        <w:rPr>
          <w:rFonts w:ascii="Arial" w:cs="Arial" w:eastAsia="Arial" w:hAnsi="Arial"/>
        </w:rPr>
      </w:pPr>
      <w:r w:rsidDel="00000000" w:rsidR="00000000" w:rsidRPr="00000000">
        <w:rPr>
          <w:rFonts w:ascii="Arial" w:cs="Arial" w:eastAsia="Arial" w:hAnsi="Arial"/>
          <w:b w:val="1"/>
          <w:bCs w:val="1"/>
          <w:rtl w:val="0"/>
        </w:rPr>
        <w:t xml:space="preserve">Acción:</w:t>
      </w:r>
      <w:r w:rsidDel="00000000" w:rsidR="00000000" w:rsidRPr="00000000">
        <w:rPr>
          <w:rFonts w:ascii="Arial" w:cs="Arial" w:eastAsia="Arial" w:hAnsi="Arial"/>
          <w:rtl w:val="0"/>
        </w:rPr>
        <w:t xml:space="preserve"> Detenerse</w:t>
      </w:r>
    </w:p>
    <w:p w:rsidR="00000000" w:rsidDel="00000000" w:rsidP="00000000" w:rsidRDefault="00000000" w:rsidRPr="00000000" w14:paraId="000000B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B4">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Formulación lógica en lenguaje jurídico:</w:t>
      </w:r>
    </w:p>
    <w:p w:rsidR="00000000" w:rsidDel="00000000" w:rsidP="00000000" w:rsidRDefault="00000000" w:rsidRPr="00000000" w14:paraId="000000B5">
      <w:pPr>
        <w:numPr>
          <w:ilvl w:val="0"/>
          <w:numId w:val="7"/>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Si el conductor ve el semáforo en rojo, entonces es obligatorio detenerse.</w:t>
      </w:r>
    </w:p>
    <w:p w:rsidR="00000000" w:rsidDel="00000000" w:rsidP="00000000" w:rsidRDefault="00000000" w:rsidRPr="00000000" w14:paraId="000000B6">
      <w:pPr>
        <w:tabs>
          <w:tab w:val="right" w:leader="dot" w:pos="12000"/>
        </w:tabs>
        <w:rPr>
          <w:rFonts w:ascii="Arial" w:cs="Arial" w:eastAsia="Arial" w:hAnsi="Arial"/>
          <w:b w:val="1"/>
          <w:bCs w:val="1"/>
        </w:rPr>
      </w:pPr>
      <w:r w:rsidDel="00000000" w:rsidR="00000000" w:rsidRPr="00000000">
        <w:rPr>
          <w:rFonts w:ascii="Arial" w:cs="Arial" w:eastAsia="Arial" w:hAnsi="Arial"/>
          <w:b w:val="1"/>
          <w:bCs w:val="1"/>
          <w:rtl w:val="0"/>
        </w:rPr>
        <w:t xml:space="preserve">Consecuencia jurídica:</w:t>
      </w:r>
    </w:p>
    <w:p w:rsidR="00000000" w:rsidDel="00000000" w:rsidP="00000000" w:rsidRDefault="00000000" w:rsidRPr="00000000" w14:paraId="000000B7">
      <w:pPr>
        <w:numPr>
          <w:ilvl w:val="0"/>
          <w:numId w:val="5"/>
        </w:numPr>
        <w:tabs>
          <w:tab w:val="right" w:leader="dot" w:pos="12000"/>
        </w:tabs>
        <w:ind w:left="720" w:hanging="360"/>
        <w:rPr>
          <w:rFonts w:ascii="Arial" w:cs="Arial" w:eastAsia="Arial" w:hAnsi="Arial"/>
        </w:rPr>
      </w:pPr>
      <w:r w:rsidDel="00000000" w:rsidR="00000000" w:rsidRPr="00000000">
        <w:rPr>
          <w:rFonts w:ascii="Arial" w:cs="Arial" w:eastAsia="Arial" w:hAnsi="Arial"/>
          <w:rtl w:val="0"/>
        </w:rPr>
        <w:t xml:space="preserve">Si el conductor no se detiene, entra en el ámbito de la sanción, porque incumplió una obligación normativa.</w:t>
      </w:r>
    </w:p>
    <w:p w:rsidR="00000000" w:rsidDel="00000000" w:rsidP="00000000" w:rsidRDefault="00000000" w:rsidRPr="00000000" w14:paraId="000000B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B9">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A">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B">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C">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D">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E">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BF">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0">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1">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2">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3">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4">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5">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6">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7">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8">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9">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A">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3zzhtmn3iqs5" w:id="2"/>
      <w:bookmarkEnd w:id="2"/>
      <w:r w:rsidDel="00000000" w:rsidR="00000000" w:rsidRPr="00000000">
        <w:rPr>
          <w:rtl w:val="0"/>
        </w:rPr>
      </w:r>
    </w:p>
    <w:p w:rsidR="00000000" w:rsidDel="00000000" w:rsidP="00000000" w:rsidRDefault="00000000" w:rsidRPr="00000000" w14:paraId="000000CB">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7x633rc77ntn" w:id="3"/>
      <w:bookmarkEnd w:id="3"/>
      <w:hyperlink r:id="rId10">
        <w:r w:rsidDel="00000000" w:rsidR="00000000" w:rsidRPr="00000000">
          <w:rPr>
            <w:rFonts w:ascii="Arial" w:cs="Arial" w:eastAsia="Arial" w:hAnsi="Arial"/>
            <w:sz w:val="24"/>
            <w:szCs w:val="24"/>
            <w:rtl w:val="0"/>
          </w:rPr>
          <w:t xml:space="preserve">INTERPRETACIÓN GRAMATICAL (LITERAL)</w:t>
        </w:r>
      </w:hyperlink>
      <w:r w:rsidDel="00000000" w:rsidR="00000000" w:rsidRPr="00000000">
        <w:rPr>
          <w:rtl w:val="0"/>
        </w:rPr>
      </w:r>
    </w:p>
    <w:p w:rsidR="00000000" w:rsidDel="00000000" w:rsidP="00000000" w:rsidRDefault="00000000" w:rsidRPr="00000000" w14:paraId="000000CC">
      <w:pPr>
        <w:widowControl w:val="0"/>
        <w:tabs>
          <w:tab w:val="right" w:leader="dot" w:pos="12000"/>
        </w:tabs>
        <w:spacing w:before="60" w:lineRule="auto"/>
        <w:rPr>
          <w:rFonts w:ascii="Arial" w:cs="Arial" w:eastAsia="Arial" w:hAnsi="Arial"/>
        </w:rPr>
      </w:pPr>
      <w:r w:rsidDel="00000000" w:rsidR="00000000" w:rsidRPr="00000000">
        <w:rPr>
          <w:rtl w:val="0"/>
        </w:rPr>
      </w:r>
    </w:p>
    <w:p w:rsidR="00000000" w:rsidDel="00000000" w:rsidP="00000000" w:rsidRDefault="00000000" w:rsidRPr="00000000" w14:paraId="000000C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interpretación gramatical, también conocida como literal o exegética, constituye el punto de partida obligado de todo análisis jurídico. Parte de una idea sencilla pero poderosa: el legislador expresó su voluntad a través del lenguaje, y ese lenguaje merece ser respetado.</w:t>
      </w:r>
    </w:p>
    <w:p w:rsidR="00000000" w:rsidDel="00000000" w:rsidP="00000000" w:rsidRDefault="00000000" w:rsidRPr="00000000" w14:paraId="000000C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CF">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En lógica jurídica, esta forma de interpretación se apoya en el principio clásico:</w:t>
      </w:r>
    </w:p>
    <w:p w:rsidR="00000000" w:rsidDel="00000000" w:rsidP="00000000" w:rsidRDefault="00000000" w:rsidRPr="00000000" w14:paraId="000000D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“Donde la ley no distingue, no le es dado al intérprete distinguir” (Ubi lex non distinguit, nec nos distinguere debemus).</w:t>
      </w:r>
    </w:p>
    <w:p w:rsidR="00000000" w:rsidDel="00000000" w:rsidP="00000000" w:rsidRDefault="00000000" w:rsidRPr="00000000" w14:paraId="000000D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D2">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1. Consiste en:</w:t>
      </w:r>
    </w:p>
    <w:p w:rsidR="00000000" w:rsidDel="00000000" w:rsidP="00000000" w:rsidRDefault="00000000" w:rsidRPr="00000000" w14:paraId="000000D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Consiste en analizar las palabras y la estructura gramatical de la norma para determinar su alcance. Se busca el significado de los términos empleados y la forma en que se relacionan entre sí dentro del enunciado normativo. Es especialmente útil cuando el texto legal es claro y no presenta ambigüedades evidentes.</w:t>
      </w:r>
    </w:p>
    <w:p w:rsidR="00000000" w:rsidDel="00000000" w:rsidP="00000000" w:rsidRDefault="00000000" w:rsidRPr="00000000" w14:paraId="000000D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Dentro de esta interpretación pueden distinguirse varias dimensiones:</w:t>
      </w:r>
    </w:p>
    <w:p w:rsidR="00000000" w:rsidDel="00000000" w:rsidP="00000000" w:rsidRDefault="00000000" w:rsidRPr="00000000" w14:paraId="000000D5">
      <w:pPr>
        <w:widowControl w:val="0"/>
        <w:numPr>
          <w:ilvl w:val="0"/>
          <w:numId w:val="20"/>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u w:val="single"/>
          <w:rtl w:val="0"/>
        </w:rPr>
        <w:t xml:space="preserve">Sentido natural y obvio:</w:t>
      </w:r>
      <w:r w:rsidDel="00000000" w:rsidR="00000000" w:rsidRPr="00000000">
        <w:rPr>
          <w:rFonts w:ascii="Arial" w:cs="Arial" w:eastAsia="Arial" w:hAnsi="Arial"/>
          <w:b w:val="1"/>
          <w:bCs w:val="1"/>
          <w:rtl w:val="0"/>
        </w:rPr>
        <w:t xml:space="preserve"> </w:t>
      </w:r>
    </w:p>
    <w:p w:rsidR="00000000" w:rsidDel="00000000" w:rsidP="00000000" w:rsidRDefault="00000000" w:rsidRPr="00000000" w14:paraId="000000D6">
      <w:pPr>
        <w:widowControl w:val="0"/>
        <w:tabs>
          <w:tab w:val="right" w:leader="dot" w:pos="12000"/>
        </w:tabs>
        <w:spacing w:before="60" w:lineRule="auto"/>
        <w:ind w:left="720" w:firstLine="0"/>
        <w:jc w:val="both"/>
        <w:rPr>
          <w:rFonts w:ascii="Arial" w:cs="Arial" w:eastAsia="Arial" w:hAnsi="Arial"/>
        </w:rPr>
      </w:pPr>
      <w:r w:rsidDel="00000000" w:rsidR="00000000" w:rsidRPr="00000000">
        <w:rPr>
          <w:rFonts w:ascii="Arial" w:cs="Arial" w:eastAsia="Arial" w:hAnsi="Arial"/>
          <w:rtl w:val="0"/>
        </w:rPr>
        <w:t xml:space="preserve">Es el significado que las palabras tienen en el lenguaje común, tal como se entiende en el uso cotidiano o según los diccionarios generales.</w:t>
      </w:r>
    </w:p>
    <w:p w:rsidR="00000000" w:rsidDel="00000000" w:rsidP="00000000" w:rsidRDefault="00000000" w:rsidRPr="00000000" w14:paraId="000000D7">
      <w:pPr>
        <w:widowControl w:val="0"/>
        <w:numPr>
          <w:ilvl w:val="0"/>
          <w:numId w:val="20"/>
        </w:numPr>
        <w:tabs>
          <w:tab w:val="right" w:leader="dot" w:pos="12000"/>
        </w:tabs>
        <w:spacing w:before="60" w:lineRule="auto"/>
        <w:ind w:left="720" w:hanging="360"/>
        <w:jc w:val="both"/>
        <w:rPr/>
      </w:pPr>
      <w:r w:rsidDel="00000000" w:rsidR="00000000" w:rsidRPr="00000000">
        <w:rPr>
          <w:rFonts w:ascii="Arial" w:cs="Arial" w:eastAsia="Arial" w:hAnsi="Arial"/>
          <w:b w:val="1"/>
          <w:bCs w:val="1"/>
          <w:u w:val="single"/>
          <w:rtl w:val="0"/>
        </w:rPr>
        <w:t xml:space="preserve">Sentido técnico:</w:t>
      </w:r>
      <w:r w:rsidDel="00000000" w:rsidR="00000000" w:rsidRPr="00000000">
        <w:rPr>
          <w:rFonts w:ascii="Arial" w:cs="Arial" w:eastAsia="Arial" w:hAnsi="Arial"/>
          <w:rtl w:val="0"/>
        </w:rPr>
        <w:t xml:space="preserve"> </w:t>
      </w:r>
    </w:p>
    <w:p w:rsidR="00000000" w:rsidDel="00000000" w:rsidP="00000000" w:rsidRDefault="00000000" w:rsidRPr="00000000" w14:paraId="000000D8">
      <w:pPr>
        <w:widowControl w:val="0"/>
        <w:tabs>
          <w:tab w:val="right" w:leader="dot" w:pos="12000"/>
        </w:tabs>
        <w:spacing w:before="60" w:lineRule="auto"/>
        <w:ind w:left="720" w:firstLine="0"/>
        <w:jc w:val="both"/>
        <w:rPr>
          <w:rFonts w:ascii="Arial" w:cs="Arial" w:eastAsia="Arial" w:hAnsi="Arial"/>
        </w:rPr>
      </w:pPr>
      <w:r w:rsidDel="00000000" w:rsidR="00000000" w:rsidRPr="00000000">
        <w:rPr>
          <w:rFonts w:ascii="Arial" w:cs="Arial" w:eastAsia="Arial" w:hAnsi="Arial"/>
          <w:rtl w:val="0"/>
        </w:rPr>
        <w:t xml:space="preserve">Cuando la norma emplea conceptos propios de una disciplina específica (como “hipoteca”, “ADN” o “bitácora”) , estos deben interpretarse conforme a su significado especializado.</w:t>
      </w:r>
    </w:p>
    <w:p w:rsidR="00000000" w:rsidDel="00000000" w:rsidP="00000000" w:rsidRDefault="00000000" w:rsidRPr="00000000" w14:paraId="000000D9">
      <w:pPr>
        <w:widowControl w:val="0"/>
        <w:numPr>
          <w:ilvl w:val="0"/>
          <w:numId w:val="20"/>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u w:val="single"/>
          <w:rtl w:val="0"/>
        </w:rPr>
        <w:t xml:space="preserve">Contexto gramatical: </w:t>
      </w:r>
    </w:p>
    <w:p w:rsidR="00000000" w:rsidDel="00000000" w:rsidP="00000000" w:rsidRDefault="00000000" w:rsidRPr="00000000" w14:paraId="000000DA">
      <w:pPr>
        <w:widowControl w:val="0"/>
        <w:tabs>
          <w:tab w:val="right" w:leader="dot" w:pos="12000"/>
        </w:tabs>
        <w:spacing w:before="60" w:lineRule="auto"/>
        <w:ind w:left="720" w:firstLine="0"/>
        <w:jc w:val="both"/>
        <w:rPr>
          <w:rFonts w:ascii="Arial" w:cs="Arial" w:eastAsia="Arial" w:hAnsi="Arial"/>
        </w:rPr>
      </w:pPr>
      <w:r w:rsidDel="00000000" w:rsidR="00000000" w:rsidRPr="00000000">
        <w:rPr>
          <w:rFonts w:ascii="Arial" w:cs="Arial" w:eastAsia="Arial" w:hAnsi="Arial"/>
          <w:rtl w:val="0"/>
        </w:rPr>
        <w:t xml:space="preserve">El orden de las palabras, el uso de comas y la elección de conectores como “y” u “o” no son neutros; determinan la estructura lógica de la norma y sus efectos jurídicos.</w:t>
      </w:r>
    </w:p>
    <w:p w:rsidR="00000000" w:rsidDel="00000000" w:rsidP="00000000" w:rsidRDefault="00000000" w:rsidRPr="00000000" w14:paraId="000000DB">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C">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2. Argumentos propios de la literalidad</w:t>
      </w:r>
    </w:p>
    <w:p w:rsidR="00000000" w:rsidDel="00000000" w:rsidP="00000000" w:rsidRDefault="00000000" w:rsidRPr="00000000" w14:paraId="000000D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Al aplicar la interpretación gramatical, suelen utilizarse ciertos razonamientos característicos:</w:t>
      </w:r>
    </w:p>
    <w:p w:rsidR="00000000" w:rsidDel="00000000" w:rsidP="00000000" w:rsidRDefault="00000000" w:rsidRPr="00000000" w14:paraId="000000DE">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A. Argumento a contrario (en sentido contrario)</w:t>
      </w:r>
    </w:p>
    <w:p w:rsidR="00000000" w:rsidDel="00000000" w:rsidP="00000000" w:rsidRDefault="00000000" w:rsidRPr="00000000" w14:paraId="000000DF">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Si la norma permite algo expresamente a un grupo determinado, se entiende que quienes no pertenecen a ese grupo quedan excluidos.</w:t>
      </w:r>
    </w:p>
    <w:p w:rsidR="00000000" w:rsidDel="00000000" w:rsidP="00000000" w:rsidRDefault="00000000" w:rsidRPr="00000000" w14:paraId="000000E0">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E1">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E2">
      <w:pPr>
        <w:widowControl w:val="0"/>
        <w:tabs>
          <w:tab w:val="right" w:leader="dot" w:pos="12000"/>
        </w:tabs>
        <w:spacing w:before="60" w:lineRule="auto"/>
        <w:jc w:val="both"/>
        <w:rPr>
          <w:rFonts w:ascii="Arial" w:cs="Arial" w:eastAsia="Arial" w:hAnsi="Arial"/>
          <w:i w:val="1"/>
          <w:iCs w:val="1"/>
        </w:rPr>
      </w:pPr>
      <w:r w:rsidDel="00000000" w:rsidR="00000000" w:rsidRPr="00000000">
        <w:rPr>
          <w:rFonts w:ascii="Arial" w:cs="Arial" w:eastAsia="Arial" w:hAnsi="Arial"/>
          <w:i w:val="1"/>
          <w:iCs w:val="1"/>
          <w:rtl w:val="0"/>
        </w:rPr>
        <w:t xml:space="preserve">“Solo los ciudadanos mayores de 18 años pueden votar”.</w:t>
      </w:r>
    </w:p>
    <w:p w:rsidR="00000000" w:rsidDel="00000000" w:rsidP="00000000" w:rsidRDefault="00000000" w:rsidRPr="00000000" w14:paraId="000000E3">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E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En sentido contrario, los menores de 18 años no pueden ejercer el derecho al voto.</w:t>
      </w:r>
    </w:p>
    <w:p w:rsidR="00000000" w:rsidDel="00000000" w:rsidP="00000000" w:rsidRDefault="00000000" w:rsidRPr="00000000" w14:paraId="000000E5">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E6">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B. Argumento de la no redundancia</w:t>
      </w:r>
    </w:p>
    <w:p w:rsidR="00000000" w:rsidDel="00000000" w:rsidP="00000000" w:rsidRDefault="00000000" w:rsidRPr="00000000" w14:paraId="000000E7">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Se parte de la idea de que el legislador es racional y no utiliza palabras innecesarias. Cada término incluido en la norma cumple una función y no puede ser ignorado sin alterar el sentido del texto.</w:t>
      </w:r>
    </w:p>
    <w:p w:rsidR="00000000" w:rsidDel="00000000" w:rsidP="00000000" w:rsidRDefault="00000000" w:rsidRPr="00000000" w14:paraId="000000E8">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E9">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3. Límites de la interpretación literal</w:t>
      </w:r>
    </w:p>
    <w:p w:rsidR="00000000" w:rsidDel="00000000" w:rsidP="00000000" w:rsidRDefault="00000000" w:rsidRPr="00000000" w14:paraId="000000EA">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Aunque es una de las formas más seguras de interpretación, la interpretación gramatical no está exenta de problemas. Sus principales límites aparecen cuando el lenguaje deja de ser claro:</w:t>
      </w:r>
    </w:p>
    <w:p w:rsidR="00000000" w:rsidDel="00000000" w:rsidP="00000000" w:rsidRDefault="00000000" w:rsidRPr="00000000" w14:paraId="000000EB">
      <w:pPr>
        <w:widowControl w:val="0"/>
        <w:numPr>
          <w:ilvl w:val="0"/>
          <w:numId w:val="11"/>
        </w:numPr>
        <w:tabs>
          <w:tab w:val="right" w:leader="dot" w:pos="12000"/>
        </w:tabs>
        <w:spacing w:after="0" w:afterAutospacing="0" w:before="60" w:lineRule="auto"/>
        <w:ind w:left="720" w:hanging="360"/>
        <w:jc w:val="both"/>
        <w:rPr>
          <w:rFonts w:ascii="Arial" w:cs="Arial" w:eastAsia="Arial" w:hAnsi="Arial"/>
        </w:rPr>
      </w:pPr>
      <w:r w:rsidDel="00000000" w:rsidR="00000000" w:rsidRPr="00000000">
        <w:rPr>
          <w:rFonts w:ascii="Arial" w:cs="Arial" w:eastAsia="Arial" w:hAnsi="Arial"/>
          <w:rtl w:val="0"/>
        </w:rPr>
        <w:t xml:space="preserve">Vaguedad: Cuando los términos son imprecisos, como ocurre con expresiones del tipo </w:t>
      </w:r>
      <w:r w:rsidDel="00000000" w:rsidR="00000000" w:rsidRPr="00000000">
        <w:rPr>
          <w:rFonts w:ascii="Arial" w:cs="Arial" w:eastAsia="Arial" w:hAnsi="Arial"/>
          <w:rtl w:val="0"/>
        </w:rPr>
        <w:t xml:space="preserve">“buen comportamiento”.</w:t>
      </w:r>
    </w:p>
    <w:p w:rsidR="00000000" w:rsidDel="00000000" w:rsidP="00000000" w:rsidRDefault="00000000" w:rsidRPr="00000000" w14:paraId="000000EC">
      <w:pPr>
        <w:widowControl w:val="0"/>
        <w:numPr>
          <w:ilvl w:val="0"/>
          <w:numId w:val="11"/>
        </w:numPr>
        <w:tabs>
          <w:tab w:val="right" w:leader="dot" w:pos="12000"/>
        </w:tabs>
        <w:spacing w:after="0" w:afterAutospacing="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Lagunas: Cuando la norma no prevé una situación concreta.</w:t>
      </w:r>
    </w:p>
    <w:p w:rsidR="00000000" w:rsidDel="00000000" w:rsidP="00000000" w:rsidRDefault="00000000" w:rsidRPr="00000000" w14:paraId="000000ED">
      <w:pPr>
        <w:widowControl w:val="0"/>
        <w:numPr>
          <w:ilvl w:val="0"/>
          <w:numId w:val="11"/>
        </w:numPr>
        <w:tabs>
          <w:tab w:val="right" w:leader="dot" w:pos="12000"/>
        </w:tabs>
        <w:spacing w:after="0" w:afterAutospacing="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Resultado absurdo: Cuando la aplicación estrictamente literal conduce a conclusiones irrazonables o injustas.</w:t>
      </w:r>
    </w:p>
    <w:p w:rsidR="00000000" w:rsidDel="00000000" w:rsidP="00000000" w:rsidRDefault="00000000" w:rsidRPr="00000000" w14:paraId="000000EE">
      <w:pPr>
        <w:widowControl w:val="0"/>
        <w:numPr>
          <w:ilvl w:val="0"/>
          <w:numId w:val="11"/>
        </w:numPr>
        <w:tabs>
          <w:tab w:val="right" w:leader="dot" w:pos="12000"/>
        </w:tabs>
        <w:spacing w:before="0" w:beforeAutospacing="0" w:lineRule="auto"/>
        <w:ind w:left="720" w:hanging="360"/>
        <w:jc w:val="both"/>
        <w:rPr>
          <w:rFonts w:ascii="Arial" w:cs="Arial" w:eastAsia="Arial" w:hAnsi="Arial"/>
        </w:rPr>
      </w:pPr>
      <w:r w:rsidDel="00000000" w:rsidR="00000000" w:rsidRPr="00000000">
        <w:rPr>
          <w:rtl w:val="0"/>
        </w:rPr>
      </w:r>
    </w:p>
    <w:p w:rsidR="00000000" w:rsidDel="00000000" w:rsidP="00000000" w:rsidRDefault="00000000" w:rsidRPr="00000000" w14:paraId="000000EF">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clásico:</w:t>
      </w:r>
    </w:p>
    <w:p w:rsidR="00000000" w:rsidDel="00000000" w:rsidP="00000000" w:rsidRDefault="00000000" w:rsidRPr="00000000" w14:paraId="000000F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norma que diga </w:t>
      </w:r>
      <w:r w:rsidDel="00000000" w:rsidR="00000000" w:rsidRPr="00000000">
        <w:rPr>
          <w:rFonts w:ascii="Arial" w:cs="Arial" w:eastAsia="Arial" w:hAnsi="Arial"/>
          <w:i w:val="1"/>
          <w:iCs w:val="1"/>
          <w:rtl w:val="0"/>
        </w:rPr>
        <w:t xml:space="preserve">“Se prohíbe el ingreso de animales al parque</w:t>
      </w:r>
      <w:r w:rsidDel="00000000" w:rsidR="00000000" w:rsidRPr="00000000">
        <w:rPr>
          <w:rFonts w:ascii="Arial" w:cs="Arial" w:eastAsia="Arial" w:hAnsi="Arial"/>
          <w:rtl w:val="0"/>
        </w:rPr>
        <w:t xml:space="preserve">” aplicada sin matices a un perro guía de una persona con discapacidad visual.</w:t>
      </w:r>
    </w:p>
    <w:p w:rsidR="00000000" w:rsidDel="00000000" w:rsidP="00000000" w:rsidRDefault="00000000" w:rsidRPr="00000000" w14:paraId="000000F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2">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práctico</w:t>
      </w:r>
    </w:p>
    <w:p w:rsidR="00000000" w:rsidDel="00000000" w:rsidP="00000000" w:rsidRDefault="00000000" w:rsidRPr="00000000" w14:paraId="000000F3">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Norma:</w:t>
      </w:r>
    </w:p>
    <w:p w:rsidR="00000000" w:rsidDel="00000000" w:rsidP="00000000" w:rsidRDefault="00000000" w:rsidRPr="00000000" w14:paraId="000000F4">
      <w:pPr>
        <w:widowControl w:val="0"/>
        <w:tabs>
          <w:tab w:val="right" w:leader="dot" w:pos="12000"/>
        </w:tabs>
        <w:spacing w:before="60" w:lineRule="auto"/>
        <w:jc w:val="both"/>
        <w:rPr>
          <w:rFonts w:ascii="Arial" w:cs="Arial" w:eastAsia="Arial" w:hAnsi="Arial"/>
          <w:i w:val="1"/>
          <w:iCs w:val="1"/>
        </w:rPr>
      </w:pPr>
      <w:r w:rsidDel="00000000" w:rsidR="00000000" w:rsidRPr="00000000">
        <w:rPr>
          <w:rFonts w:ascii="Arial" w:cs="Arial" w:eastAsia="Arial" w:hAnsi="Arial"/>
          <w:i w:val="1"/>
          <w:iCs w:val="1"/>
          <w:rtl w:val="0"/>
        </w:rPr>
        <w:t xml:space="preserve">“Se prohíbe el ingreso de vehículos al área peatonal”.</w:t>
      </w:r>
    </w:p>
    <w:p w:rsidR="00000000" w:rsidDel="00000000" w:rsidP="00000000" w:rsidRDefault="00000000" w:rsidRPr="00000000" w14:paraId="000000F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Desde una interpretación literal estricta, un automóvil, una motocicleta y una bicicleta son vehículos, por lo que ninguno podría ingresar.</w:t>
      </w:r>
    </w:p>
    <w:p w:rsidR="00000000" w:rsidDel="00000000" w:rsidP="00000000" w:rsidRDefault="00000000" w:rsidRPr="00000000" w14:paraId="000000F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7">
      <w:pPr>
        <w:widowControl w:val="0"/>
        <w:numPr>
          <w:ilvl w:val="0"/>
          <w:numId w:val="9"/>
        </w:numPr>
        <w:tabs>
          <w:tab w:val="right" w:leader="dot" w:pos="12000"/>
        </w:tabs>
        <w:spacing w:before="60" w:lineRule="auto"/>
        <w:ind w:left="720" w:hanging="360"/>
        <w:jc w:val="both"/>
        <w:rPr>
          <w:rFonts w:ascii="Arial" w:cs="Arial" w:eastAsia="Arial" w:hAnsi="Arial"/>
        </w:rPr>
      </w:pPr>
      <w:r w:rsidDel="00000000" w:rsidR="00000000" w:rsidRPr="00000000">
        <w:rPr>
          <w:rFonts w:ascii="Arial" w:cs="Arial" w:eastAsia="Arial" w:hAnsi="Arial"/>
          <w:rtl w:val="0"/>
        </w:rPr>
        <w:t xml:space="preserve">El problema gramatical aparece cuando surge la pregunta:</w:t>
      </w:r>
    </w:p>
    <w:p w:rsidR="00000000" w:rsidDel="00000000" w:rsidP="00000000" w:rsidRDefault="00000000" w:rsidRPr="00000000" w14:paraId="000000F8">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 coche de bebé es un vehículo?</w:t>
      </w:r>
    </w:p>
    <w:p w:rsidR="00000000" w:rsidDel="00000000" w:rsidP="00000000" w:rsidRDefault="00000000" w:rsidRPr="00000000" w14:paraId="000000F9">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Desde el punto de vista semántico podría serlo, pero difícilmente fue esa la intención del legislador. Aquí la interpretación gramatical muestra su límite y abre la puerta a otros métodos interpretativos, como la interpretación teleológica, centrada en la finalidad de la norma.</w:t>
      </w:r>
    </w:p>
    <w:p w:rsidR="00000000" w:rsidDel="00000000" w:rsidP="00000000" w:rsidRDefault="00000000" w:rsidRPr="00000000" w14:paraId="000000FA">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B">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C">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D">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0">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2">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s2n690vge43h" w:id="4"/>
      <w:bookmarkEnd w:id="4"/>
      <w:hyperlink r:id="rId11">
        <w:r w:rsidDel="00000000" w:rsidR="00000000" w:rsidRPr="00000000">
          <w:rPr>
            <w:rFonts w:ascii="Arial" w:cs="Arial" w:eastAsia="Arial" w:hAnsi="Arial"/>
            <w:sz w:val="24"/>
            <w:szCs w:val="24"/>
            <w:rtl w:val="0"/>
          </w:rPr>
          <w:t xml:space="preserve">INTERPRETACIÓN TELEOLÓGICA (FINALISTA)</w:t>
        </w:r>
      </w:hyperlink>
      <w:r w:rsidDel="00000000" w:rsidR="00000000" w:rsidRPr="00000000">
        <w:rPr>
          <w:rtl w:val="0"/>
        </w:rPr>
      </w:r>
    </w:p>
    <w:p w:rsidR="00000000" w:rsidDel="00000000" w:rsidP="00000000" w:rsidRDefault="00000000" w:rsidRPr="00000000" w14:paraId="0000010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4">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interpretación teleológica, también conocida como finalista, parte de la idea de que la ley no puede entenderse solo desde sus palabras, sino desde el propósito que persigue. Si la interpretación gramatical se concentra en el texto, la teleológica se enfoca en el sentido profundo de la norma. El término proviene del griego telos, que significa fin, y remite directamente a la finalidad social de la ley.</w:t>
      </w:r>
    </w:p>
    <w:p w:rsidR="00000000" w:rsidDel="00000000" w:rsidP="00000000" w:rsidRDefault="00000000" w:rsidRPr="00000000" w14:paraId="0000010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Desde esta perspectiva, la norma jurídica no es un enunciado aislado ni una fórmula rígida, sino un instrumento creado para resolver problemas reales de la convivencia social. Por eso, este método interpretativo se activa especialmente cuando el texto legal es ambiguo, incompleto o cuando su aplicación literal conduce a resultados injustos o absurdos.</w:t>
      </w:r>
    </w:p>
    <w:p w:rsidR="00000000" w:rsidDel="00000000" w:rsidP="00000000" w:rsidRDefault="00000000" w:rsidRPr="00000000" w14:paraId="00000106">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el centro de la interpretación teleológica se encuentra la ratio legis, es decir, la razón de ser de la norma. Comprenderla implica identificar qué bien jurídico se busca proteger y qué interés social se pretende garantizar. La pregunta clave ya no es únicamente “¿qué dice la ley?”, sino “¿para qué existe esta ley?”.</w:t>
      </w:r>
    </w:p>
    <w:p w:rsidR="00000000" w:rsidDel="00000000" w:rsidP="00000000" w:rsidRDefault="00000000" w:rsidRPr="00000000" w14:paraId="00000107">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8">
      <w:pPr>
        <w:widowControl w:val="0"/>
        <w:numPr>
          <w:ilvl w:val="0"/>
          <w:numId w:val="6"/>
        </w:numPr>
        <w:tabs>
          <w:tab w:val="right" w:leader="dot" w:pos="12000"/>
        </w:tabs>
        <w:spacing w:before="60" w:lineRule="auto"/>
        <w:ind w:left="720" w:hanging="360"/>
        <w:jc w:val="both"/>
        <w:rPr>
          <w:rFonts w:ascii="Arial" w:cs="Arial" w:eastAsia="Arial" w:hAnsi="Arial"/>
        </w:rPr>
      </w:pPr>
      <w:r w:rsidDel="00000000" w:rsidR="00000000" w:rsidRPr="00000000">
        <w:rPr>
          <w:rFonts w:ascii="Arial" w:cs="Arial" w:eastAsia="Arial" w:hAnsi="Arial"/>
          <w:rtl w:val="0"/>
        </w:rPr>
        <w:t xml:space="preserve">En términos generales, la interpretación teleológica busca:</w:t>
      </w:r>
    </w:p>
    <w:p w:rsidR="00000000" w:rsidDel="00000000" w:rsidP="00000000" w:rsidRDefault="00000000" w:rsidRPr="00000000" w14:paraId="00000109">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A">
      <w:pPr>
        <w:widowControl w:val="0"/>
        <w:numPr>
          <w:ilvl w:val="0"/>
          <w:numId w:val="13"/>
        </w:numPr>
        <w:tabs>
          <w:tab w:val="right" w:leader="dot" w:pos="12000"/>
        </w:tabs>
        <w:spacing w:after="0" w:afterAutospacing="0" w:before="60" w:lineRule="auto"/>
        <w:ind w:left="720" w:hanging="360"/>
        <w:jc w:val="both"/>
        <w:rPr>
          <w:rFonts w:ascii="Arial" w:cs="Arial" w:eastAsia="Arial" w:hAnsi="Arial"/>
        </w:rPr>
      </w:pPr>
      <w:r w:rsidDel="00000000" w:rsidR="00000000" w:rsidRPr="00000000">
        <w:rPr>
          <w:rFonts w:ascii="Arial" w:cs="Arial" w:eastAsia="Arial" w:hAnsi="Arial"/>
          <w:rtl w:val="0"/>
        </w:rPr>
        <w:t xml:space="preserve">Identificar el fin social de la norma.</w:t>
      </w:r>
    </w:p>
    <w:p w:rsidR="00000000" w:rsidDel="00000000" w:rsidP="00000000" w:rsidRDefault="00000000" w:rsidRPr="00000000" w14:paraId="0000010B">
      <w:pPr>
        <w:widowControl w:val="0"/>
        <w:numPr>
          <w:ilvl w:val="0"/>
          <w:numId w:val="13"/>
        </w:numPr>
        <w:tabs>
          <w:tab w:val="right" w:leader="dot" w:pos="12000"/>
        </w:tabs>
        <w:spacing w:after="0" w:afterAutospacing="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Evitar aplicaciones mecánicas que contradigan los valores del ordenamiento jurídico.</w:t>
      </w:r>
    </w:p>
    <w:p w:rsidR="00000000" w:rsidDel="00000000" w:rsidP="00000000" w:rsidRDefault="00000000" w:rsidRPr="00000000" w14:paraId="0000010C">
      <w:pPr>
        <w:widowControl w:val="0"/>
        <w:numPr>
          <w:ilvl w:val="0"/>
          <w:numId w:val="13"/>
        </w:numPr>
        <w:tabs>
          <w:tab w:val="right" w:leader="dot" w:pos="12000"/>
        </w:tabs>
        <w:spacing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Priorizar la justicia material sobre la literalidad extrema del texto.</w:t>
      </w:r>
    </w:p>
    <w:p w:rsidR="00000000" w:rsidDel="00000000" w:rsidP="00000000" w:rsidRDefault="00000000" w:rsidRPr="00000000" w14:paraId="0000010D">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E">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0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norma establece: “</w:t>
      </w:r>
      <w:r w:rsidDel="00000000" w:rsidR="00000000" w:rsidRPr="00000000">
        <w:rPr>
          <w:rFonts w:ascii="Arial" w:cs="Arial" w:eastAsia="Arial" w:hAnsi="Arial"/>
          <w:i w:val="1"/>
          <w:iCs w:val="1"/>
          <w:rtl w:val="0"/>
        </w:rPr>
        <w:t xml:space="preserve">Se prohíbe el ingreso de vehículos al parque</w:t>
      </w:r>
      <w:r w:rsidDel="00000000" w:rsidR="00000000" w:rsidRPr="00000000">
        <w:rPr>
          <w:rFonts w:ascii="Arial" w:cs="Arial" w:eastAsia="Arial" w:hAnsi="Arial"/>
          <w:rtl w:val="0"/>
        </w:rPr>
        <w:t xml:space="preserve">”.</w:t>
      </w:r>
    </w:p>
    <w:p w:rsidR="00000000" w:rsidDel="00000000" w:rsidP="00000000" w:rsidRDefault="00000000" w:rsidRPr="00000000" w14:paraId="00000110">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Desde una interpretación estrictamente literal, ningún objeto con ruedas podría ingresar: ni bicicletas, ni coches de bebé, ni ambulancias. Sin embargo, al analizar la finalidad de la norma, se advierte que su objetivo no es prohibir todo movimiento, sino proteger la seguridad de los peatones y la tranquilidad del espacio.</w:t>
      </w:r>
    </w:p>
    <w:p w:rsidR="00000000" w:rsidDel="00000000" w:rsidP="00000000" w:rsidRDefault="00000000" w:rsidRPr="00000000" w14:paraId="00000112">
      <w:pPr>
        <w:widowControl w:val="0"/>
        <w:tabs>
          <w:tab w:val="right" w:leader="dot" w:pos="12000"/>
        </w:tabs>
        <w:spacing w:before="60" w:lineRule="auto"/>
        <w:ind w:left="360" w:firstLine="0"/>
        <w:jc w:val="both"/>
        <w:rPr>
          <w:rFonts w:ascii="Arial" w:cs="Arial" w:eastAsia="Arial" w:hAnsi="Arial"/>
          <w:u w:val="single"/>
        </w:rPr>
      </w:pPr>
      <w:r w:rsidDel="00000000" w:rsidR="00000000" w:rsidRPr="00000000">
        <w:rPr>
          <w:rFonts w:ascii="Arial" w:cs="Arial" w:eastAsia="Arial" w:hAnsi="Arial"/>
          <w:u w:val="single"/>
          <w:rtl w:val="0"/>
        </w:rPr>
        <w:t xml:space="preserve">Desde una interpretación teleológica, el resultado cambia:</w:t>
      </w:r>
    </w:p>
    <w:p w:rsidR="00000000" w:rsidDel="00000000" w:rsidP="00000000" w:rsidRDefault="00000000" w:rsidRPr="00000000" w14:paraId="00000113">
      <w:pPr>
        <w:widowControl w:val="0"/>
        <w:numPr>
          <w:ilvl w:val="0"/>
          <w:numId w:val="10"/>
        </w:numPr>
        <w:tabs>
          <w:tab w:val="right" w:leader="dot" w:pos="12000"/>
        </w:tabs>
        <w:spacing w:after="0" w:afterAutospacing="0" w:before="60" w:lineRule="auto"/>
        <w:ind w:left="720" w:hanging="360"/>
        <w:jc w:val="both"/>
        <w:rPr>
          <w:rFonts w:ascii="Arial" w:cs="Arial" w:eastAsia="Arial" w:hAnsi="Arial"/>
        </w:rPr>
      </w:pPr>
      <w:r w:rsidDel="00000000" w:rsidR="00000000" w:rsidRPr="00000000">
        <w:rPr>
          <w:rFonts w:ascii="Arial" w:cs="Arial" w:eastAsia="Arial" w:hAnsi="Arial"/>
          <w:rtl w:val="0"/>
        </w:rPr>
        <w:t xml:space="preserve">Una bicicleta podría permitirse bajo ciertas condiciones.</w:t>
      </w:r>
    </w:p>
    <w:p w:rsidR="00000000" w:rsidDel="00000000" w:rsidP="00000000" w:rsidRDefault="00000000" w:rsidRPr="00000000" w14:paraId="00000114">
      <w:pPr>
        <w:widowControl w:val="0"/>
        <w:numPr>
          <w:ilvl w:val="0"/>
          <w:numId w:val="10"/>
        </w:numPr>
        <w:tabs>
          <w:tab w:val="right" w:leader="dot" w:pos="12000"/>
        </w:tabs>
        <w:spacing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Una ambulancia debe ingresar, ya que el fin superior de proteger la vida prevalece sobre el fin secundario de mantener la tranquilidad del parque.</w:t>
      </w:r>
    </w:p>
    <w:p w:rsidR="00000000" w:rsidDel="00000000" w:rsidP="00000000" w:rsidRDefault="00000000" w:rsidRPr="00000000" w14:paraId="00000115">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6">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Para aplicar este tipo de interpretación, el operador jurídico —abogado o juez— debe hacerse preguntas orientadoras como:</w:t>
      </w:r>
    </w:p>
    <w:p w:rsidR="00000000" w:rsidDel="00000000" w:rsidP="00000000" w:rsidRDefault="00000000" w:rsidRPr="00000000" w14:paraId="00000117">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¿qué mal quería evitar el legislador?, ¿qué bien buscaba promover?, ¿qué consecuencia social produce esta interpretación?</w:t>
      </w:r>
    </w:p>
    <w:p w:rsidR="00000000" w:rsidDel="00000000" w:rsidP="00000000" w:rsidRDefault="00000000" w:rsidRPr="00000000" w14:paraId="00000118">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Dentro de la interpretación teleológica se utilizan algunos argumentos característicos, que ayudan a reforzar el razonamiento finalista.</w:t>
      </w:r>
    </w:p>
    <w:p w:rsidR="00000000" w:rsidDel="00000000" w:rsidP="00000000" w:rsidRDefault="00000000" w:rsidRPr="00000000" w14:paraId="0000011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Uno de ellos es el argumento a fortiori (con mayor razón). Este razonamiento parte de la idea de que, si la ley protege un bien frente a una conducta menos grave, con mayor razón debe protegerlo frente a una conducta más grave.</w:t>
      </w:r>
    </w:p>
    <w:p w:rsidR="00000000" w:rsidDel="00000000" w:rsidP="00000000" w:rsidRDefault="00000000" w:rsidRPr="00000000" w14:paraId="0000011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B">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1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Si la ley prohíbe causar lesiones a una persona para proteger su integridad física, con mayor razón está prohibido causarle la muerte.</w:t>
      </w:r>
    </w:p>
    <w:p w:rsidR="00000000" w:rsidDel="00000000" w:rsidP="00000000" w:rsidRDefault="00000000" w:rsidRPr="00000000" w14:paraId="0000011D">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Otro recurso fundamental es el argumento de la reducción al absurdo, que permite descartar una interpretación cuando esta conduce a consecuencias ilógicas o contrarias a los valores constitucionales.</w:t>
      </w:r>
    </w:p>
    <w:p w:rsidR="00000000" w:rsidDel="00000000" w:rsidP="00000000" w:rsidRDefault="00000000" w:rsidRPr="00000000" w14:paraId="0000011F">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20">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2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Si se interpretara que el término “vehículo” incluye sillas de ruedas, se estaría excluyendo a las personas con discapacidad del parque. Esta consecuencia es absurda y contraria a los principios de igualdad y dignidad humana, lo que demuestra que dicha interpretación no puede ser válida.</w:t>
      </w:r>
    </w:p>
    <w:p w:rsidR="00000000" w:rsidDel="00000000" w:rsidP="00000000" w:rsidRDefault="00000000" w:rsidRPr="00000000" w14:paraId="00000122">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23">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Finalmente, es importante no confundir la interpretación teleológica con la interpretación histórica. Mientras esta última intenta reconstruir la voluntad del legislador en el momento en que se creó la norma, la interpretación teleológica se pregunta qué función debe cumplir la norma en la sociedad actual. El derecho es dinámico, y su sentido debe adaptarse a las nuevas realidades sociales para seguir siendo justo y eficaz.</w:t>
      </w:r>
    </w:p>
    <w:p w:rsidR="00000000" w:rsidDel="00000000" w:rsidP="00000000" w:rsidRDefault="00000000" w:rsidRPr="00000000" w14:paraId="00000124">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5">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6">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7">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8">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9">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A">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2B">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C">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D">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E">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2F">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30">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31">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32">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5ensdh4ylddf" w:id="5"/>
      <w:bookmarkEnd w:id="5"/>
      <w:hyperlink r:id="rId12">
        <w:r w:rsidDel="00000000" w:rsidR="00000000" w:rsidRPr="00000000">
          <w:rPr>
            <w:rFonts w:ascii="Arial" w:cs="Arial" w:eastAsia="Arial" w:hAnsi="Arial"/>
            <w:sz w:val="24"/>
            <w:szCs w:val="24"/>
            <w:rtl w:val="0"/>
          </w:rPr>
          <w:t xml:space="preserve"> INTERPRETACIÓN SISTEMÁTICA</w:t>
        </w:r>
      </w:hyperlink>
      <w:r w:rsidDel="00000000" w:rsidR="00000000" w:rsidRPr="00000000">
        <w:rPr>
          <w:rtl w:val="0"/>
        </w:rPr>
      </w:r>
    </w:p>
    <w:p w:rsidR="00000000" w:rsidDel="00000000" w:rsidP="00000000" w:rsidRDefault="00000000" w:rsidRPr="00000000" w14:paraId="0000013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3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interpretación sistemática parte de una idea clave: la ley no es una isla. Ninguna norma existe sola ni puede entenderse de manera aislada. El Derecho funciona como un sistema interconectado, similar a un engranaje, donde cada pieza tiene sentido únicamente en relación con las demás. Por eso, cuando una norma resulta confusa, ambigua o incompleta, la respuesta no siempre está dentro de ella misma, sino en las otras normas que la rodean y le dan coherencia.</w:t>
      </w:r>
    </w:p>
    <w:p w:rsidR="00000000" w:rsidDel="00000000" w:rsidP="00000000" w:rsidRDefault="00000000" w:rsidRPr="00000000" w14:paraId="00000135">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6">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1. El Derecho como "Cuerpo Organizado"</w:t>
      </w:r>
    </w:p>
    <w:p w:rsidR="00000000" w:rsidDel="00000000" w:rsidP="00000000" w:rsidRDefault="00000000" w:rsidRPr="00000000" w14:paraId="00000137">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Interpretar sistemáticamente significa que, para entender el artículo 50 de un Código, debemos leer también el artículo 1, el 49 y la Constitución. El ordenamiento jurídico es un todo armónico y no debería tener contradicciones.</w:t>
      </w:r>
    </w:p>
    <w:p w:rsidR="00000000" w:rsidDel="00000000" w:rsidP="00000000" w:rsidRDefault="00000000" w:rsidRPr="00000000" w14:paraId="00000138">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9">
      <w:pPr>
        <w:widowControl w:val="0"/>
        <w:tabs>
          <w:tab w:val="right" w:leader="dot" w:pos="12000"/>
        </w:tabs>
        <w:spacing w:before="60" w:lineRule="auto"/>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Los dos pilares de la sistemática:</w:t>
      </w:r>
    </w:p>
    <w:p w:rsidR="00000000" w:rsidDel="00000000" w:rsidP="00000000" w:rsidRDefault="00000000" w:rsidRPr="00000000" w14:paraId="0000013A">
      <w:pPr>
        <w:widowControl w:val="0"/>
        <w:tabs>
          <w:tab w:val="right" w:leader="dot" w:pos="12000"/>
        </w:tabs>
        <w:spacing w:before="60" w:lineRule="auto"/>
        <w:jc w:val="both"/>
        <w:rPr>
          <w:rFonts w:ascii="Arial" w:cs="Arial" w:eastAsia="Arial" w:hAnsi="Arial"/>
          <w:b w:val="1"/>
          <w:bCs w:val="1"/>
          <w:u w:val="single"/>
        </w:rPr>
      </w:pPr>
      <w:r w:rsidDel="00000000" w:rsidR="00000000" w:rsidRPr="00000000">
        <w:rPr>
          <w:rtl w:val="0"/>
        </w:rPr>
      </w:r>
    </w:p>
    <w:p w:rsidR="00000000" w:rsidDel="00000000" w:rsidP="00000000" w:rsidRDefault="00000000" w:rsidRPr="00000000" w14:paraId="0000013B">
      <w:pPr>
        <w:widowControl w:val="0"/>
        <w:numPr>
          <w:ilvl w:val="0"/>
          <w:numId w:val="19"/>
        </w:numPr>
        <w:tabs>
          <w:tab w:val="right" w:leader="dot" w:pos="12000"/>
        </w:tabs>
        <w:spacing w:before="60" w:lineRule="auto"/>
        <w:ind w:left="720" w:hanging="360"/>
        <w:jc w:val="both"/>
        <w:rPr>
          <w:rFonts w:ascii="Arial" w:cs="Arial" w:eastAsia="Arial" w:hAnsi="Arial"/>
        </w:rPr>
      </w:pPr>
      <w:r w:rsidDel="00000000" w:rsidR="00000000" w:rsidRPr="00000000">
        <w:rPr>
          <w:rFonts w:ascii="Arial" w:cs="Arial" w:eastAsia="Arial" w:hAnsi="Arial"/>
          <w:b w:val="1"/>
          <w:bCs w:val="1"/>
          <w:rtl w:val="0"/>
        </w:rPr>
        <w:t xml:space="preserve">Contexto Normativo: </w:t>
      </w:r>
      <w:r w:rsidDel="00000000" w:rsidR="00000000" w:rsidRPr="00000000">
        <w:rPr>
          <w:rFonts w:ascii="Arial" w:cs="Arial" w:eastAsia="Arial" w:hAnsi="Arial"/>
          <w:rtl w:val="0"/>
        </w:rPr>
        <w:t xml:space="preserve">Una palabra puede significar algo en el Código Civil y algo distinto en el Código Penal. Debes interpretarla según el "barrio" (el capítulo o ley) donde vive.</w:t>
      </w:r>
    </w:p>
    <w:p w:rsidR="00000000" w:rsidDel="00000000" w:rsidP="00000000" w:rsidRDefault="00000000" w:rsidRPr="00000000" w14:paraId="0000013C">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3D">
      <w:pPr>
        <w:widowControl w:val="0"/>
        <w:numPr>
          <w:ilvl w:val="0"/>
          <w:numId w:val="19"/>
        </w:numPr>
        <w:tabs>
          <w:tab w:val="right" w:leader="dot" w:pos="12000"/>
        </w:tabs>
        <w:spacing w:before="60" w:lineRule="auto"/>
        <w:ind w:left="720" w:hanging="360"/>
        <w:jc w:val="both"/>
        <w:rPr>
          <w:rFonts w:ascii="Arial" w:cs="Arial" w:eastAsia="Arial" w:hAnsi="Arial"/>
        </w:rPr>
      </w:pPr>
      <w:r w:rsidDel="00000000" w:rsidR="00000000" w:rsidRPr="00000000">
        <w:rPr>
          <w:rFonts w:ascii="Arial" w:cs="Arial" w:eastAsia="Arial" w:hAnsi="Arial"/>
          <w:b w:val="1"/>
          <w:bCs w:val="1"/>
          <w:rtl w:val="0"/>
        </w:rPr>
        <w:t xml:space="preserve">Jerarquía:</w:t>
      </w:r>
      <w:r w:rsidDel="00000000" w:rsidR="00000000" w:rsidRPr="00000000">
        <w:rPr>
          <w:rFonts w:ascii="Arial" w:cs="Arial" w:eastAsia="Arial" w:hAnsi="Arial"/>
          <w:rtl w:val="0"/>
        </w:rPr>
        <w:t xml:space="preserve"> La interpretación de una ley menor siempre debe estar alineada con la norma superior (la Constitución).</w:t>
      </w:r>
    </w:p>
    <w:p w:rsidR="00000000" w:rsidDel="00000000" w:rsidP="00000000" w:rsidRDefault="00000000" w:rsidRPr="00000000" w14:paraId="0000013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F">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2. Los Argumentos del Método Sistemático</w:t>
      </w:r>
    </w:p>
    <w:p w:rsidR="00000000" w:rsidDel="00000000" w:rsidP="00000000" w:rsidRDefault="00000000" w:rsidRPr="00000000" w14:paraId="0000014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Para aplicar esta lógica, los abogados utilizamos tres herramientas principales:</w:t>
      </w:r>
    </w:p>
    <w:p w:rsidR="00000000" w:rsidDel="00000000" w:rsidP="00000000" w:rsidRDefault="00000000" w:rsidRPr="00000000" w14:paraId="0000014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2">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A. El Argumento Sed Materia (Por el lugar)</w:t>
      </w:r>
    </w:p>
    <w:p w:rsidR="00000000" w:rsidDel="00000000" w:rsidP="00000000" w:rsidRDefault="00000000" w:rsidRPr="00000000" w14:paraId="0000014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significado de una norma se deduce del título o capítulo donde está ubicada.</w:t>
      </w:r>
    </w:p>
    <w:p w:rsidR="00000000" w:rsidDel="00000000" w:rsidP="00000000" w:rsidRDefault="00000000" w:rsidRPr="00000000" w14:paraId="00000144">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b w:val="1"/>
          <w:bCs w:val="1"/>
          <w:rtl w:val="0"/>
        </w:rPr>
        <w:t xml:space="preserve">Ejemplo:</w:t>
      </w:r>
      <w:r w:rsidDel="00000000" w:rsidR="00000000" w:rsidRPr="00000000">
        <w:rPr>
          <w:rFonts w:ascii="Arial" w:cs="Arial" w:eastAsia="Arial" w:hAnsi="Arial"/>
          <w:rtl w:val="0"/>
        </w:rPr>
        <w:t xml:space="preserve"> Si una norma habla de "responsabilidad" dentro del capítulo de "Contratos", se entiende que es responsabilidad contractual y no por un delito.</w:t>
      </w:r>
    </w:p>
    <w:p w:rsidR="00000000" w:rsidDel="00000000" w:rsidP="00000000" w:rsidRDefault="00000000" w:rsidRPr="00000000" w14:paraId="0000014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7">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B. El Argumento A Coherentia (De coherencia)</w:t>
      </w:r>
    </w:p>
    <w:p w:rsidR="00000000" w:rsidDel="00000000" w:rsidP="00000000" w:rsidRDefault="00000000" w:rsidRPr="00000000" w14:paraId="00000148">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Si una interpretación hace que una ley choque con otra, esa interpretación debe descartarse. El juez siempre debe elegir el sentido que haga que ambas leyes puedan convivir.</w:t>
      </w:r>
    </w:p>
    <w:p w:rsidR="00000000" w:rsidDel="00000000" w:rsidP="00000000" w:rsidRDefault="00000000" w:rsidRPr="00000000" w14:paraId="00000149">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A">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C. El Argumento A Rubrica (Por el título)</w:t>
      </w:r>
    </w:p>
    <w:p w:rsidR="00000000" w:rsidDel="00000000" w:rsidP="00000000" w:rsidRDefault="00000000" w:rsidRPr="00000000" w14:paraId="0000014B">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Se recurre al título de la ley para entender su alcance. El título nos da la pista de qué es lo que el legislador quería regular sistemáticamente.</w:t>
      </w:r>
    </w:p>
    <w:p w:rsidR="00000000" w:rsidDel="00000000" w:rsidP="00000000" w:rsidRDefault="00000000" w:rsidRPr="00000000" w14:paraId="0000014C">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 ejemplo clásico que muestra con claridad la utilidad de la interpretación sistemática es el término “alimentos”.</w:t>
      </w:r>
    </w:p>
    <w:p w:rsidR="00000000" w:rsidDel="00000000" w:rsidP="00000000" w:rsidRDefault="00000000" w:rsidRPr="00000000" w14:paraId="0000014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Desde una lectura literal, la palabra remite exclusivamente a comida: pan, leche, carne. Sin embargo, al acudir al sistema jurídico —especialmente al Código de Familia o al Código de Infancia y Adolescencia— el significado se amplía considerablemente.</w:t>
      </w:r>
    </w:p>
    <w:p w:rsidR="00000000" w:rsidDel="00000000" w:rsidP="00000000" w:rsidRDefault="00000000" w:rsidRPr="00000000" w14:paraId="0000014F">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Sistemáticamente, “alimentos” incluye no solo la alimentación, sino también la educación, la salud, la vivienda, el vestuario y la recreación. El sistema jurídico redefine el término para proteger de manera integral a la persona que los recibe.</w:t>
      </w:r>
    </w:p>
    <w:p w:rsidR="00000000" w:rsidDel="00000000" w:rsidP="00000000" w:rsidRDefault="00000000" w:rsidRPr="00000000" w14:paraId="0000015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conclusión es clara: un padre no cumple con su obligación legal de “dar alimentos” simplemente llenando la nevera. El sistema jurídico le exige garantizar todas las condiciones necesarias para una vida digna. Aquí, la interpretación sistemática evita una lectura reducida de la norma y asegura que su aplicación sea coherente con el conjunto del ordenamiento jurídico.</w:t>
      </w:r>
    </w:p>
    <w:p w:rsidR="00000000" w:rsidDel="00000000" w:rsidP="00000000" w:rsidRDefault="00000000" w:rsidRPr="00000000" w14:paraId="00000151">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52">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53">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54">
      <w:pPr>
        <w:widowControl w:val="0"/>
        <w:tabs>
          <w:tab w:val="right" w:leader="dot" w:pos="12000"/>
        </w:tabs>
        <w:spacing w:before="60" w:lineRule="auto"/>
        <w:rPr>
          <w:rFonts w:ascii="Arial" w:cs="Arial" w:eastAsia="Arial" w:hAnsi="Arial"/>
        </w:rPr>
      </w:pPr>
      <w:r w:rsidDel="00000000" w:rsidR="00000000" w:rsidRPr="00000000">
        <w:rPr>
          <w:rtl w:val="0"/>
        </w:rPr>
      </w:r>
    </w:p>
    <w:tbl>
      <w:tblPr>
        <w:tblStyle w:val="Table1"/>
        <w:tblW w:w="81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25"/>
        <w:gridCol w:w="1845"/>
        <w:gridCol w:w="4590"/>
        <w:tblGridChange w:id="0">
          <w:tblGrid>
            <w:gridCol w:w="1725"/>
            <w:gridCol w:w="1845"/>
            <w:gridCol w:w="4590"/>
          </w:tblGrid>
        </w:tblGridChange>
      </w:tblGrid>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55">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Método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56">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Enfoque</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57">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Pregunta Clave</w:t>
            </w:r>
            <w:r w:rsidDel="00000000" w:rsidR="00000000" w:rsidRPr="00000000">
              <w:rPr>
                <w:rtl w:val="0"/>
              </w:rPr>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8">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Gramatical</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9">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El Diccionario</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A">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¿Qué dice exactamente el texto?</w:t>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B">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Teleológico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C">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El Propósito</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D">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¿Para qué se creó esta ley?</w:t>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E">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Sistemático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5F">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La Estructura</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60">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¿Cómo encaja esta ley con las demás?</w:t>
            </w:r>
          </w:p>
        </w:tc>
      </w:tr>
    </w:tbl>
    <w:p w:rsidR="00000000" w:rsidDel="00000000" w:rsidP="00000000" w:rsidRDefault="00000000" w:rsidRPr="00000000" w14:paraId="00000161">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2">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3">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4">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5">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6">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7">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8">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9">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A">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6B">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axnt4bhyqi24" w:id="6"/>
      <w:bookmarkEnd w:id="6"/>
      <w:hyperlink r:id="rId13">
        <w:r w:rsidDel="00000000" w:rsidR="00000000" w:rsidRPr="00000000">
          <w:rPr>
            <w:rFonts w:ascii="Arial" w:cs="Arial" w:eastAsia="Arial" w:hAnsi="Arial"/>
            <w:sz w:val="24"/>
            <w:szCs w:val="24"/>
            <w:rtl w:val="0"/>
          </w:rPr>
          <w:t xml:space="preserve">ANTINOMIAS I: JERARQUÍA Y TIEMPO</w:t>
        </w:r>
      </w:hyperlink>
      <w:r w:rsidDel="00000000" w:rsidR="00000000" w:rsidRPr="00000000">
        <w:rPr>
          <w:rtl w:val="0"/>
        </w:rPr>
      </w:r>
    </w:p>
    <w:p w:rsidR="00000000" w:rsidDel="00000000" w:rsidP="00000000" w:rsidRDefault="00000000" w:rsidRPr="00000000" w14:paraId="0000016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Las antinomias son los verdaderos choques de trenes del Derecho. Aparecen cuando dos normas que pertenecen al mismo sistema jurídico ordenan cosas incompatibles para un mismo caso concreto, de tal forma que cumplir una implica, inevitablemente, violar la otra. El resultado es un bloqueo lógico: el ciudadano no sabe qué hacer y el juez no puede aplicar ambas al mismo tiempo.</w:t>
      </w:r>
    </w:p>
    <w:p w:rsidR="00000000" w:rsidDel="00000000" w:rsidP="00000000" w:rsidRDefault="00000000" w:rsidRPr="00000000" w14:paraId="0000016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6F">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Frente a este caos, el Derecho no responde con arbitrariedad, sino con criterios racionales de solución de conflictos normativos. No se trata de elegir la norma que “guste más”, sino de aplicar reglas lógicas que preserven la coherencia del sistema. Los dos criterios más básicos y fundamentales son la jerarquía y el tiempo.</w:t>
      </w:r>
    </w:p>
    <w:p w:rsidR="00000000" w:rsidDel="00000000" w:rsidP="00000000" w:rsidRDefault="00000000" w:rsidRPr="00000000" w14:paraId="00000170">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1">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primer gran filtro es el </w:t>
      </w:r>
      <w:r w:rsidDel="00000000" w:rsidR="00000000" w:rsidRPr="00000000">
        <w:rPr>
          <w:rFonts w:ascii="Arial" w:cs="Arial" w:eastAsia="Arial" w:hAnsi="Arial"/>
          <w:b w:val="1"/>
          <w:bCs w:val="1"/>
          <w:rtl w:val="0"/>
        </w:rPr>
        <w:t xml:space="preserve">criterio jerárquico</w:t>
      </w:r>
      <w:r w:rsidDel="00000000" w:rsidR="00000000" w:rsidRPr="00000000">
        <w:rPr>
          <w:rFonts w:ascii="Arial" w:cs="Arial" w:eastAsia="Arial" w:hAnsi="Arial"/>
          <w:rtl w:val="0"/>
        </w:rPr>
        <w:t xml:space="preserve">, también conocido como lex superior. Este principio parte de una idea simple pero poderosa: no todas las normas valen lo mismo. El ordenamiento jurídico está organizado en niveles, y cuando dos normas se contradicen, la norma superior prevalece sobre la inferior. Es la aplicación directa de la famosa Pirámide de Kelsen.</w:t>
      </w:r>
    </w:p>
    <w:p w:rsidR="00000000" w:rsidDel="00000000" w:rsidP="00000000" w:rsidRDefault="00000000" w:rsidRPr="00000000" w14:paraId="00000172">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regla se resume así: lex superior derogat legi inferiori, es decir, la ley superior deroga a la inferior.</w:t>
      </w:r>
    </w:p>
    <w:p w:rsidR="00000000" w:rsidDel="00000000" w:rsidP="00000000" w:rsidRDefault="00000000" w:rsidRPr="00000000" w14:paraId="00000174">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Por ejemplo, si un decreto expedido por el Ministerio de Salud prohíbe las reuniones de más de diez personas, pero la Constitución garantiza el derecho fundamental a la libre asociación, en un proceso judicial no hay duda: prevalece la Constitución. El decreto no puede restringir un derecho fundamental más allá de lo que la propia Constitución permite.</w:t>
      </w:r>
    </w:p>
    <w:p w:rsidR="00000000" w:rsidDel="00000000" w:rsidP="00000000" w:rsidRDefault="00000000" w:rsidRPr="00000000" w14:paraId="0000017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7">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función de este criterio es clara: mantener la unidad y la coherencia vertical del sistema jurídico. Sin jerarquía, el Derecho sería una suma caótica de órdenes contradictorias.</w:t>
      </w:r>
    </w:p>
    <w:p w:rsidR="00000000" w:rsidDel="00000000" w:rsidP="00000000" w:rsidRDefault="00000000" w:rsidRPr="00000000" w14:paraId="00000178">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9">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Pero el problema no siempre se resuelve tan fácil. A veces el conflicto no es entre normas de distinto rango, sino entre normas del mismo nivel jerárquico. ¿Qué ocurre, por ejemplo, cuando dos leyes del Congreso dicen cosas opuestas? Aquí entra en juego el criterio cronológico, conocido como lex posterior.</w:t>
      </w:r>
    </w:p>
    <w:p w:rsidR="00000000" w:rsidDel="00000000" w:rsidP="00000000" w:rsidRDefault="00000000" w:rsidRPr="00000000" w14:paraId="0000017A">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B">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Este criterio </w:t>
      </w:r>
      <w:r w:rsidDel="00000000" w:rsidR="00000000" w:rsidRPr="00000000">
        <w:rPr>
          <w:rFonts w:ascii="Arial" w:cs="Arial" w:eastAsia="Arial" w:hAnsi="Arial"/>
          <w:b w:val="1"/>
          <w:bCs w:val="1"/>
          <w:rtl w:val="0"/>
        </w:rPr>
        <w:t xml:space="preserve">se basa en el tiempo</w:t>
      </w:r>
      <w:r w:rsidDel="00000000" w:rsidR="00000000" w:rsidRPr="00000000">
        <w:rPr>
          <w:rFonts w:ascii="Arial" w:cs="Arial" w:eastAsia="Arial" w:hAnsi="Arial"/>
          <w:rtl w:val="0"/>
        </w:rPr>
        <w:t xml:space="preserve">. La lógica es que la voluntad más reciente del legislador debe prevalecer sobre la anterior, porque refleja una actualización del orden jurídico. La regla es: lex posterior derogat legi priori.</w:t>
      </w:r>
    </w:p>
    <w:p w:rsidR="00000000" w:rsidDel="00000000" w:rsidP="00000000" w:rsidRDefault="00000000" w:rsidRPr="00000000" w14:paraId="0000017C">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Imagina este caso: una ley de 2010 establece que el impuesto al tabaco es del 10%, pero una ley de 2024 fija ese mismo impuesto en el 20%. Ambas son leyes, ambas tienen el mismo rango y regulan exactamente la misma materia. El resultado es claro: se aplica la ley de 2024. La norma antigua queda derogada, ya sea de manera expresa o tácita, en todo lo que sea incompatible con la nueva.</w:t>
      </w:r>
    </w:p>
    <w:p w:rsidR="00000000" w:rsidDel="00000000" w:rsidP="00000000" w:rsidRDefault="00000000" w:rsidRPr="00000000" w14:paraId="0000017D">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Eso sí, este criterio tiene una condición esencial: solo funciona cuando las normas tienen la misma jerarquía y regulan el mismo asunto. Si uno de estos elementos falla, el criterio no puede aplicarse.</w:t>
      </w:r>
    </w:p>
    <w:p w:rsidR="00000000" w:rsidDel="00000000" w:rsidP="00000000" w:rsidRDefault="00000000" w:rsidRPr="00000000" w14:paraId="0000017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Ahora bien, el verdadero reto aparece cuando los criterios entran en conflicto entre sí. ¿Qué pasa si una norma es más antigua pero superior, como la Constitución de 1991, y choca con una norma más reciente pero inferior, como un decreto de 2024?</w:t>
      </w:r>
    </w:p>
    <w:p w:rsidR="00000000" w:rsidDel="00000000" w:rsidP="00000000" w:rsidRDefault="00000000" w:rsidRPr="00000000" w14:paraId="0000018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2">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En estos casos, la respuesta del sistema es casi siempre la misma: el criterio jerárquico prevalece sobre el cronológico. La razón es lógica y estructural. Una norma nueva no puede escalar en la pirámide jurídica solo por el hecho de ser reciente. La Constitución no pierde su fuerza por el paso del tiempo; solo puede ser modificada siguiendo los procedimientos de reforma constitucional.</w:t>
      </w:r>
    </w:p>
    <w:p w:rsidR="00000000" w:rsidDel="00000000" w:rsidP="00000000" w:rsidRDefault="00000000" w:rsidRPr="00000000" w14:paraId="00000183">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En otras palabras, frente a una ley o decreto nuevo que contradice la Constitución, el argumento “es más reciente” no sirve. La jerarquía protege la estabilidad del sistema y evita que normas inferiores desarmen el orden constitucional.</w:t>
      </w:r>
    </w:p>
    <w:p w:rsidR="00000000" w:rsidDel="00000000" w:rsidP="00000000" w:rsidRDefault="00000000" w:rsidRPr="00000000" w14:paraId="00000185">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6">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Así, los criterios de jerarquía y tiempo no solo resuelven conflictos, sino que garantizan que el Derecho siga siendo un sistema racional, coherente y previsible, incluso cuando las normas parecen chocar de frente.</w:t>
      </w:r>
    </w:p>
    <w:p w:rsidR="00000000" w:rsidDel="00000000" w:rsidP="00000000" w:rsidRDefault="00000000" w:rsidRPr="00000000" w14:paraId="00000187">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8">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9">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A">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B">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C">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D">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8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90">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9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92">
      <w:pPr>
        <w:widowControl w:val="0"/>
        <w:tabs>
          <w:tab w:val="right" w:leader="dot" w:pos="12000"/>
        </w:tabs>
        <w:spacing w:before="60" w:lineRule="auto"/>
        <w:jc w:val="both"/>
        <w:rPr>
          <w:rFonts w:ascii="Arial" w:cs="Arial" w:eastAsia="Arial" w:hAnsi="Arial"/>
        </w:rPr>
      </w:pPr>
      <w:r w:rsidDel="00000000" w:rsidR="00000000" w:rsidRPr="00000000">
        <w:rPr>
          <w:rtl w:val="0"/>
        </w:rPr>
      </w:r>
    </w:p>
    <w:tbl>
      <w:tblPr>
        <w:tblStyle w:val="Table2"/>
        <w:tblW w:w="8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40"/>
        <w:gridCol w:w="2235"/>
        <w:gridCol w:w="3870"/>
        <w:tblGridChange w:id="0">
          <w:tblGrid>
            <w:gridCol w:w="2640"/>
            <w:gridCol w:w="2235"/>
            <w:gridCol w:w="3870"/>
          </w:tblGrid>
        </w:tblGridChange>
      </w:tblGrid>
      <w:tr>
        <w:trPr>
          <w:cantSplit w:val="0"/>
          <w:trHeight w:val="810" w:hRule="atLeast"/>
          <w:tblHeader w:val="0"/>
        </w:trPr>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93">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Conflicto entre...</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94">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Criterio de Solución</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95">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Resultado</w:t>
            </w:r>
            <w:r w:rsidDel="00000000" w:rsidR="00000000" w:rsidRPr="00000000">
              <w:rPr>
                <w:rtl w:val="0"/>
              </w:rPr>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6">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Constitución vs. Ley</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7">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Jerárquico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8">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Gana la Constitución.</w:t>
            </w:r>
          </w:p>
        </w:tc>
      </w:tr>
      <w:tr>
        <w:trPr>
          <w:cantSplit w:val="0"/>
          <w:trHeight w:val="81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9">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Ley 2020 vs. Ley 2026</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A">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Cronológico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B">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Gana la Ley 2026.</w:t>
            </w:r>
          </w:p>
        </w:tc>
      </w:tr>
      <w:tr>
        <w:trPr>
          <w:cantSplit w:val="0"/>
          <w:trHeight w:val="1927.5590551181106"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C">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Decreto 2026 vs. Constitución</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9D">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Jerárquico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19E">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Gana la Constitución (aunque el decreto sea nuevo).</w:t>
            </w:r>
          </w:p>
        </w:tc>
      </w:tr>
    </w:tbl>
    <w:p w:rsidR="00000000" w:rsidDel="00000000" w:rsidP="00000000" w:rsidRDefault="00000000" w:rsidRPr="00000000" w14:paraId="0000019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A0">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1">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2">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3">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4">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5">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6">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7">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8">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9">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A">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B">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C">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D">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E">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AF">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B0">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B1">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B2">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B3">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1B4">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tlbzfdk9wv1p" w:id="7"/>
      <w:bookmarkEnd w:id="7"/>
      <w:r w:rsidDel="00000000" w:rsidR="00000000" w:rsidRPr="00000000">
        <w:rPr>
          <w:rtl w:val="0"/>
        </w:rPr>
      </w:r>
    </w:p>
    <w:p w:rsidR="00000000" w:rsidDel="00000000" w:rsidP="00000000" w:rsidRDefault="00000000" w:rsidRPr="00000000" w14:paraId="000001B5">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fuezag5e0prr" w:id="8"/>
      <w:bookmarkEnd w:id="8"/>
      <w:hyperlink r:id="rId14">
        <w:r w:rsidDel="00000000" w:rsidR="00000000" w:rsidRPr="00000000">
          <w:rPr>
            <w:rFonts w:ascii="Arial" w:cs="Arial" w:eastAsia="Arial" w:hAnsi="Arial"/>
            <w:sz w:val="24"/>
            <w:szCs w:val="24"/>
            <w:rtl w:val="0"/>
          </w:rPr>
          <w:t xml:space="preserve">ANTINOMIAS II: ESPECIALIDAD</w:t>
        </w:r>
      </w:hyperlink>
      <w:r w:rsidDel="00000000" w:rsidR="00000000" w:rsidRPr="00000000">
        <w:rPr>
          <w:rtl w:val="0"/>
        </w:rPr>
      </w:r>
    </w:p>
    <w:p w:rsidR="00000000" w:rsidDel="00000000" w:rsidP="00000000" w:rsidRDefault="00000000" w:rsidRPr="00000000" w14:paraId="000001B6">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B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B8">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Este criterio parte de una idea sencilla pero poderosa: no todos los casos merecen el mismo tratamiento normativo. Cuando dos normas entran en contradicción y una regula la materia de forma general mientras la otra lo hace de manera específica, el Derecho opta por aplicar la norma especial.</w:t>
      </w:r>
    </w:p>
    <w:p w:rsidR="00000000" w:rsidDel="00000000" w:rsidP="00000000" w:rsidRDefault="00000000" w:rsidRPr="00000000" w14:paraId="000001B9">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BA">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BB">
      <w:pPr>
        <w:widowControl w:val="0"/>
        <w:tabs>
          <w:tab w:val="right" w:leader="dot" w:pos="12000"/>
        </w:tabs>
        <w:spacing w:before="60" w:lineRule="auto"/>
        <w:jc w:val="both"/>
        <w:rPr>
          <w:rFonts w:ascii="Arial" w:cs="Arial" w:eastAsia="Arial" w:hAnsi="Arial"/>
          <w:i w:val="1"/>
          <w:iCs w:val="1"/>
        </w:rPr>
      </w:pPr>
      <w:r w:rsidDel="00000000" w:rsidR="00000000" w:rsidRPr="00000000">
        <w:rPr>
          <w:rFonts w:ascii="Arial" w:cs="Arial" w:eastAsia="Arial" w:hAnsi="Arial"/>
          <w:i w:val="1"/>
          <w:iCs w:val="1"/>
          <w:rtl w:val="0"/>
        </w:rPr>
        <w:t xml:space="preserve">Lex specialis derogat legi generali</w:t>
      </w:r>
    </w:p>
    <w:p w:rsidR="00000000" w:rsidDel="00000000" w:rsidP="00000000" w:rsidRDefault="00000000" w:rsidRPr="00000000" w14:paraId="000001BC">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ley especial deroga a la ley general).</w:t>
      </w:r>
    </w:p>
    <w:p w:rsidR="00000000" w:rsidDel="00000000" w:rsidP="00000000" w:rsidRDefault="00000000" w:rsidRPr="00000000" w14:paraId="000001BD">
      <w:pPr>
        <w:widowControl w:val="0"/>
        <w:tabs>
          <w:tab w:val="right" w:leader="dot" w:pos="12000"/>
        </w:tabs>
        <w:spacing w:before="60" w:lineRule="auto"/>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B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Se presume que el legislador, al crear una norma especial, conocía la existencia de la norma general y decidió apartarse de ella para atender una situación particular. La norma general está pensada para el “común de los casos”; la especial, para aquellos que requieren un tratamiento diferenciado. Ignorar la especialidad sería desconocer esa voluntad racional del legislador.</w:t>
      </w:r>
    </w:p>
    <w:p w:rsidR="00000000" w:rsidDel="00000000" w:rsidP="00000000" w:rsidRDefault="00000000" w:rsidRPr="00000000" w14:paraId="000001B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C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Se la identifica ya que la especialidad no depende del nombre de la ley, sino de su contenido y su alcance real. Una norma puede ser especial de varias maneras:</w:t>
      </w:r>
    </w:p>
    <w:p w:rsidR="00000000" w:rsidDel="00000000" w:rsidP="00000000" w:rsidRDefault="00000000" w:rsidRPr="00000000" w14:paraId="000001C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C2">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Por el sujeto:</w:t>
      </w:r>
    </w:p>
    <w:p w:rsidR="00000000" w:rsidDel="00000000" w:rsidP="00000000" w:rsidRDefault="00000000" w:rsidRPr="00000000" w14:paraId="000001C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norma general se aplica a “toda persona”. Una norma especial se dirige solo a ciertos grupos.</w:t>
      </w:r>
    </w:p>
    <w:p w:rsidR="00000000" w:rsidDel="00000000" w:rsidP="00000000" w:rsidRDefault="00000000" w:rsidRPr="00000000" w14:paraId="000001C4">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C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Código Penal se aplica a todos; el régimen penal militar se aplica exclusivamente a miembros de la Fuerza Pública en actos del servicio.</w:t>
      </w:r>
    </w:p>
    <w:p w:rsidR="00000000" w:rsidDel="00000000" w:rsidP="00000000" w:rsidRDefault="00000000" w:rsidRPr="00000000" w14:paraId="000001C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C7">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Cuando el legislador delimita un grupo específico, reconoce que sus circunstancias no son idénticas a las del resto de la sociedad.</w:t>
      </w:r>
    </w:p>
    <w:p w:rsidR="00000000" w:rsidDel="00000000" w:rsidP="00000000" w:rsidRDefault="00000000" w:rsidRPr="00000000" w14:paraId="000001C8">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Por la materia:</w:t>
      </w:r>
    </w:p>
    <w:p w:rsidR="00000000" w:rsidDel="00000000" w:rsidP="00000000" w:rsidRDefault="00000000" w:rsidRPr="00000000" w14:paraId="000001C9">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CA">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norma regula una institución de forma amplia; otra se enfoca en una actividad concreta.</w:t>
      </w:r>
    </w:p>
    <w:p w:rsidR="00000000" w:rsidDel="00000000" w:rsidP="00000000" w:rsidRDefault="00000000" w:rsidRPr="00000000" w14:paraId="000001CB">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CC">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Código Civil regula los contratos en general. El Código de Comercio regula específicamente los contratos mercantiles.</w:t>
      </w:r>
    </w:p>
    <w:p w:rsidR="00000000" w:rsidDel="00000000" w:rsidP="00000000" w:rsidRDefault="00000000" w:rsidRPr="00000000" w14:paraId="000001CD">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C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Las relaciones comerciales tienen dinámicas propias que justifican reglas distintas a las civiles.</w:t>
      </w:r>
    </w:p>
    <w:p w:rsidR="00000000" w:rsidDel="00000000" w:rsidP="00000000" w:rsidRDefault="00000000" w:rsidRPr="00000000" w14:paraId="000001CF">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Por el territorio:</w:t>
      </w:r>
    </w:p>
    <w:p w:rsidR="00000000" w:rsidDel="00000000" w:rsidP="00000000" w:rsidRDefault="00000000" w:rsidRPr="00000000" w14:paraId="000001D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norma rige en todo el país; otra se aplica solo a una zona determinada.</w:t>
      </w:r>
    </w:p>
    <w:p w:rsidR="00000000" w:rsidDel="00000000" w:rsidP="00000000" w:rsidRDefault="00000000" w:rsidRPr="00000000" w14:paraId="000001D1">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D2">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ley tributaria nacional frente a un régimen especial para zonas francas.</w:t>
      </w:r>
    </w:p>
    <w:p w:rsidR="00000000" w:rsidDel="00000000" w:rsidP="00000000" w:rsidRDefault="00000000" w:rsidRPr="00000000" w14:paraId="000001D3">
      <w:pPr>
        <w:widowControl w:val="0"/>
        <w:tabs>
          <w:tab w:val="right" w:leader="dot" w:pos="12000"/>
        </w:tabs>
        <w:spacing w:before="60" w:lineRule="auto"/>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D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legislador reconoce condiciones económicas o sociales particulares en ciertos territorios.</w:t>
      </w:r>
    </w:p>
    <w:p w:rsidR="00000000" w:rsidDel="00000000" w:rsidP="00000000" w:rsidRDefault="00000000" w:rsidRPr="00000000" w14:paraId="000001D5">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D6">
      <w:pPr>
        <w:widowControl w:val="0"/>
        <w:tabs>
          <w:tab w:val="right" w:leader="dot" w:pos="12000"/>
        </w:tabs>
        <w:spacing w:before="6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Conflictos entre criterios (nivel avanzado)</w:t>
      </w:r>
    </w:p>
    <w:p w:rsidR="00000000" w:rsidDel="00000000" w:rsidP="00000000" w:rsidRDefault="00000000" w:rsidRPr="00000000" w14:paraId="000001D7">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D8">
      <w:pPr>
        <w:widowControl w:val="0"/>
        <w:numPr>
          <w:ilvl w:val="0"/>
          <w:numId w:val="15"/>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Especialidad vs. Tiempo</w:t>
      </w:r>
    </w:p>
    <w:p w:rsidR="00000000" w:rsidDel="00000000" w:rsidP="00000000" w:rsidRDefault="00000000" w:rsidRPr="00000000" w14:paraId="000001D9">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¿Qué ocurre si una norma especial pero antigua entra en conflicto con una norma general pero más reciente?</w:t>
      </w:r>
    </w:p>
    <w:p w:rsidR="00000000" w:rsidDel="00000000" w:rsidP="00000000" w:rsidRDefault="00000000" w:rsidRPr="00000000" w14:paraId="000001DA">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DB">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En principio, prevalece la norma especial.</w:t>
      </w:r>
    </w:p>
    <w:p w:rsidR="00000000" w:rsidDel="00000000" w:rsidP="00000000" w:rsidRDefault="00000000" w:rsidRPr="00000000" w14:paraId="000001DC">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D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expedición de una ley general nueva no implica, por sí sola, la eliminación de las normas especiales existentes. Las excepciones no se derogan en silencio. Para que la ley general desplace a la especial, debe hacerlo de manera expresa.</w:t>
      </w:r>
    </w:p>
    <w:p w:rsidR="00000000" w:rsidDel="00000000" w:rsidP="00000000" w:rsidRDefault="00000000" w:rsidRPr="00000000" w14:paraId="000001D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DF">
      <w:pPr>
        <w:widowControl w:val="0"/>
        <w:numPr>
          <w:ilvl w:val="0"/>
          <w:numId w:val="14"/>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Especialidad vs. Jerarquía</w:t>
      </w:r>
    </w:p>
    <w:p w:rsidR="00000000" w:rsidDel="00000000" w:rsidP="00000000" w:rsidRDefault="00000000" w:rsidRPr="00000000" w14:paraId="000001E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¿Qué ocurre si una norma especial pero inferior contradice una norma general pero superior?</w:t>
      </w:r>
    </w:p>
    <w:p w:rsidR="00000000" w:rsidDel="00000000" w:rsidP="00000000" w:rsidRDefault="00000000" w:rsidRPr="00000000" w14:paraId="000001E1">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E2">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Prevalece siempre la norma de mayor jerarquía.</w:t>
      </w:r>
    </w:p>
    <w:p w:rsidR="00000000" w:rsidDel="00000000" w:rsidP="00000000" w:rsidRDefault="00000000" w:rsidRPr="00000000" w14:paraId="000001E3">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E4">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especialidad organiza el sistema de forma horizontal, pero la jerarquía lo estructura verticalmente. Ninguna norma especial puede justificar la violación de la Constitución o de una ley de rango superior.</w:t>
      </w:r>
    </w:p>
    <w:p w:rsidR="00000000" w:rsidDel="00000000" w:rsidP="00000000" w:rsidRDefault="00000000" w:rsidRPr="00000000" w14:paraId="000001E5">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E6">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criterio de especialidad no es una excepción caprichosa, sino una expresión de justicia normativa: tratar de manera diferente lo que es diferente. Sin embargo, su aplicación siempre está subordinada a la coherencia del sistema y al respeto por la jerarquía normativa.</w:t>
      </w:r>
    </w:p>
    <w:p w:rsidR="00000000" w:rsidDel="00000000" w:rsidP="00000000" w:rsidRDefault="00000000" w:rsidRPr="00000000" w14:paraId="000001E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9">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A">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B">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C">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D">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EE">
      <w:pPr>
        <w:widowControl w:val="0"/>
        <w:tabs>
          <w:tab w:val="right" w:leader="dot" w:pos="12000"/>
        </w:tabs>
        <w:spacing w:before="60" w:lineRule="auto"/>
        <w:jc w:val="both"/>
        <w:rPr>
          <w:rFonts w:ascii="Arial" w:cs="Arial" w:eastAsia="Arial" w:hAnsi="Arial"/>
        </w:rPr>
      </w:pPr>
      <w:r w:rsidDel="00000000" w:rsidR="00000000" w:rsidRPr="00000000">
        <w:rPr>
          <w:rtl w:val="0"/>
        </w:rPr>
      </w:r>
    </w:p>
    <w:tbl>
      <w:tblPr>
        <w:tblStyle w:val="Table3"/>
        <w:tblW w:w="84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45"/>
        <w:gridCol w:w="1935"/>
        <w:gridCol w:w="4710"/>
        <w:tblGridChange w:id="0">
          <w:tblGrid>
            <w:gridCol w:w="1845"/>
            <w:gridCol w:w="1935"/>
            <w:gridCol w:w="4710"/>
          </w:tblGrid>
        </w:tblGridChange>
      </w:tblGrid>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EF">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Criterio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F0">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Nombre Latín</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1F1">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Solución</w:t>
            </w:r>
            <w:r w:rsidDel="00000000" w:rsidR="00000000" w:rsidRPr="00000000">
              <w:rPr>
                <w:rtl w:val="0"/>
              </w:rPr>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2">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Jerárquico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3">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i w:val="1"/>
                <w:iCs w:val="1"/>
                <w:color w:val="1f1f1f"/>
                <w:rtl w:val="0"/>
              </w:rPr>
              <w:t xml:space="preserve">Lex Superior</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4">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La pirámide manda (Constitución &gt; Ley).</w:t>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5">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Cronológico</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6">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i w:val="1"/>
                <w:iCs w:val="1"/>
                <w:color w:val="1f1f1f"/>
                <w:rtl w:val="0"/>
              </w:rPr>
              <w:t xml:space="preserve">Lex Posterior</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7">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Lo más reciente reemplaza a lo antiguo.</w:t>
            </w:r>
          </w:p>
        </w:tc>
      </w:tr>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8">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Especialidad</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9">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i w:val="1"/>
                <w:iCs w:val="1"/>
                <w:color w:val="1f1f1f"/>
                <w:rtl w:val="0"/>
              </w:rPr>
              <w:t xml:space="preserve">Lex Specialis</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1FA">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Lo específico se aplica sobre lo general.</w:t>
            </w:r>
          </w:p>
        </w:tc>
      </w:tr>
    </w:tbl>
    <w:p w:rsidR="00000000" w:rsidDel="00000000" w:rsidP="00000000" w:rsidRDefault="00000000" w:rsidRPr="00000000" w14:paraId="000001FB">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C">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D">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E">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FF">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0">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1">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2">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3">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4">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5">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6">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9">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A">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B">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C">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D">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E">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0F">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10">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11">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12">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13">
      <w:pPr>
        <w:pStyle w:val="Heading2"/>
        <w:widowControl w:val="0"/>
        <w:tabs>
          <w:tab w:val="right" w:leader="dot" w:pos="12000"/>
        </w:tabs>
        <w:spacing w:before="60" w:lineRule="auto"/>
        <w:ind w:left="360" w:firstLine="0"/>
        <w:jc w:val="center"/>
        <w:rPr>
          <w:rFonts w:ascii="Arial" w:cs="Arial" w:eastAsia="Arial" w:hAnsi="Arial"/>
        </w:rPr>
      </w:pPr>
      <w:bookmarkStart w:colFirst="0" w:colLast="0" w:name="_wc4qe9vpbani" w:id="9"/>
      <w:bookmarkEnd w:id="9"/>
      <w:r w:rsidDel="00000000" w:rsidR="00000000" w:rsidRPr="00000000">
        <w:rPr>
          <w:rtl w:val="0"/>
        </w:rPr>
      </w:r>
    </w:p>
    <w:p w:rsidR="00000000" w:rsidDel="00000000" w:rsidP="00000000" w:rsidRDefault="00000000" w:rsidRPr="00000000" w14:paraId="00000214">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j7fud1w692xv" w:id="10"/>
      <w:bookmarkEnd w:id="10"/>
      <w:hyperlink r:id="rId15">
        <w:r w:rsidDel="00000000" w:rsidR="00000000" w:rsidRPr="00000000">
          <w:rPr>
            <w:rFonts w:ascii="Arial" w:cs="Arial" w:eastAsia="Arial" w:hAnsi="Arial"/>
            <w:sz w:val="24"/>
            <w:szCs w:val="24"/>
            <w:rtl w:val="0"/>
          </w:rPr>
          <w:t xml:space="preserve"> LAGUNAS: ANALOGÍA (LEGIS VS. IURIS)</w:t>
        </w:r>
      </w:hyperlink>
      <w:r w:rsidDel="00000000" w:rsidR="00000000" w:rsidRPr="00000000">
        <w:rPr>
          <w:rtl w:val="0"/>
        </w:rPr>
      </w:r>
    </w:p>
    <w:p w:rsidR="00000000" w:rsidDel="00000000" w:rsidP="00000000" w:rsidRDefault="00000000" w:rsidRPr="00000000" w14:paraId="0000021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16">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Cuando el sistema jurídico presenta un vacío normativo o laguna, el juez no puede negarse a decidir alegando que la ley guarda silencio. Hacerlo constituiría una violación al principio de non liquet, según el cual el Derecho siempre debe ofrecer una respuesta.</w:t>
      </w:r>
    </w:p>
    <w:p w:rsidR="00000000" w:rsidDel="00000000" w:rsidP="00000000" w:rsidRDefault="00000000" w:rsidRPr="00000000" w14:paraId="00000217">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18">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Para evitar esta parálisis, la lógica jurídica recurre a una herramienta clave: la analogía. La analogía funciona como un puente racional que permite trasladar la solución prevista para un caso regulado a otro que no lo está, siempre que ambos compartan la misma razón jurídica de fondo.</w:t>
      </w:r>
    </w:p>
    <w:p w:rsidR="00000000" w:rsidDel="00000000" w:rsidP="00000000" w:rsidRDefault="00000000" w:rsidRPr="00000000" w14:paraId="00000219">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1A">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idea central es sencilla: si dos situaciones son esencialmente iguales en lo relevante, no hay razón para tratarlas de forma distinta.</w:t>
      </w:r>
    </w:p>
    <w:p w:rsidR="00000000" w:rsidDel="00000000" w:rsidP="00000000" w:rsidRDefault="00000000" w:rsidRPr="00000000" w14:paraId="0000021B">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1C">
      <w:pPr>
        <w:widowControl w:val="0"/>
        <w:tabs>
          <w:tab w:val="right" w:leader="dot" w:pos="12000"/>
        </w:tabs>
        <w:spacing w:before="6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Analogía Legis (Analogía de la Ley)</w:t>
      </w:r>
    </w:p>
    <w:p w:rsidR="00000000" w:rsidDel="00000000" w:rsidP="00000000" w:rsidRDefault="00000000" w:rsidRPr="00000000" w14:paraId="0000021D">
      <w:pPr>
        <w:widowControl w:val="0"/>
        <w:tabs>
          <w:tab w:val="right" w:leader="dot" w:pos="12000"/>
        </w:tabs>
        <w:spacing w:before="60"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21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 la forma más directa y concreta de analogía. Aquí, el juez toma una norma existente que regula un caso similar y la aplica al caso no previsto expresamente por el legislador.</w:t>
      </w:r>
    </w:p>
    <w:p w:rsidR="00000000" w:rsidDel="00000000" w:rsidP="00000000" w:rsidRDefault="00000000" w:rsidRPr="00000000" w14:paraId="0000021F">
      <w:pPr>
        <w:widowControl w:val="0"/>
        <w:numPr>
          <w:ilvl w:val="0"/>
          <w:numId w:val="4"/>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22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Donde existe la misma razón, debe existir la misma solución.</w:t>
      </w:r>
    </w:p>
    <w:p w:rsidR="00000000" w:rsidDel="00000000" w:rsidP="00000000" w:rsidRDefault="00000000" w:rsidRPr="00000000" w14:paraId="0000022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22">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razonamiento no consiste en copiar la norma a ciegas, sino en verificar que la finalidad y la estructura del caso regulado coincidan sustancialmente con el caso no regulado.</w:t>
      </w:r>
    </w:p>
    <w:p w:rsidR="00000000" w:rsidDel="00000000" w:rsidP="00000000" w:rsidRDefault="00000000" w:rsidRPr="00000000" w14:paraId="00000223">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24">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22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Una ley regula detalladamente el contrato de alquiler de caballos, pero no menciona el alquiler de camellos. Si surge un conflicto jurídico por el alquiler de camellos, el juez puede aplicar por analogía las normas de los caballos, ya que ambos cumplen la misma función económica: animales de carga utilizados para transporte.</w:t>
      </w:r>
    </w:p>
    <w:p w:rsidR="00000000" w:rsidDel="00000000" w:rsidP="00000000" w:rsidRDefault="00000000" w:rsidRPr="00000000" w14:paraId="00000226">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analogía es válida porque la razón de la norma (uso, riesgo, responsabilidad) es idéntica.</w:t>
      </w:r>
    </w:p>
    <w:p w:rsidR="00000000" w:rsidDel="00000000" w:rsidP="00000000" w:rsidRDefault="00000000" w:rsidRPr="00000000" w14:paraId="00000227">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28">
      <w:pPr>
        <w:widowControl w:val="0"/>
        <w:tabs>
          <w:tab w:val="right" w:leader="dot" w:pos="12000"/>
        </w:tabs>
        <w:spacing w:before="6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Analogía Iuris (Analogía del Derecho)</w:t>
      </w:r>
    </w:p>
    <w:p w:rsidR="00000000" w:rsidDel="00000000" w:rsidP="00000000" w:rsidRDefault="00000000" w:rsidRPr="00000000" w14:paraId="00000229">
      <w:pPr>
        <w:widowControl w:val="0"/>
        <w:tabs>
          <w:tab w:val="right" w:leader="dot" w:pos="12000"/>
        </w:tabs>
        <w:spacing w:before="60"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22A">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Esta forma es más sofisticada. Aquí el juez no parte de una sola norma, sino del espíritu general del ordenamiento jurídico.</w:t>
      </w:r>
    </w:p>
    <w:p w:rsidR="00000000" w:rsidDel="00000000" w:rsidP="00000000" w:rsidRDefault="00000000" w:rsidRPr="00000000" w14:paraId="0000022B">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método consiste en observar varias normas relacionadas, identificar el principio común que las atraviesa y, a partir de ese principio, construir una solución para el caso no regulado.</w:t>
      </w:r>
    </w:p>
    <w:p w:rsidR="00000000" w:rsidDel="00000000" w:rsidP="00000000" w:rsidRDefault="00000000" w:rsidRPr="00000000" w14:paraId="0000022C">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2D">
      <w:pPr>
        <w:widowControl w:val="0"/>
        <w:numPr>
          <w:ilvl w:val="0"/>
          <w:numId w:val="22"/>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22E">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El sistema jurídico se interpreta como un todo coherente.</w:t>
      </w:r>
    </w:p>
    <w:p w:rsidR="00000000" w:rsidDel="00000000" w:rsidP="00000000" w:rsidRDefault="00000000" w:rsidRPr="00000000" w14:paraId="0000022F">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Se asciende de lo particular a lo general (inducción) y luego se desciende al caso concreto (deducción).</w:t>
      </w:r>
    </w:p>
    <w:p w:rsidR="00000000" w:rsidDel="00000000" w:rsidP="00000000" w:rsidRDefault="00000000" w:rsidRPr="00000000" w14:paraId="0000023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2">
      <w:pPr>
        <w:widowControl w:val="0"/>
        <w:tabs>
          <w:tab w:val="right" w:leader="dot" w:pos="12000"/>
        </w:tabs>
        <w:spacing w:before="6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23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No existe una norma que regule expresamente los daños causados por drones que chocan contra propiedades privadas. El juez analiza las reglas sobre responsabilidad civil, actividades peligrosas, daños a la propiedad y seguridad aérea, y extrae un principio general: quien crea un riesgo debe responder por los daños que cause.</w:t>
      </w:r>
    </w:p>
    <w:p w:rsidR="00000000" w:rsidDel="00000000" w:rsidP="00000000" w:rsidRDefault="00000000" w:rsidRPr="00000000" w14:paraId="00000234">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Con base en ese principio, resuelve el caso del dron, aunque no exista una ley específica que lo mencione.</w:t>
      </w:r>
    </w:p>
    <w:p w:rsidR="00000000" w:rsidDel="00000000" w:rsidP="00000000" w:rsidRDefault="00000000" w:rsidRPr="00000000" w14:paraId="0000023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7">
      <w:pPr>
        <w:widowControl w:val="0"/>
        <w:tabs>
          <w:tab w:val="right" w:leader="dot" w:pos="12000"/>
        </w:tabs>
        <w:spacing w:before="60" w:lineRule="auto"/>
        <w:rPr>
          <w:rFonts w:ascii="Arial" w:cs="Arial" w:eastAsia="Arial" w:hAnsi="Arial"/>
          <w:b w:val="1"/>
          <w:bCs w:val="1"/>
        </w:rPr>
      </w:pPr>
      <w:r w:rsidDel="00000000" w:rsidR="00000000" w:rsidRPr="00000000">
        <w:rPr>
          <w:rFonts w:ascii="Arial" w:cs="Arial" w:eastAsia="Arial" w:hAnsi="Arial"/>
          <w:b w:val="1"/>
          <w:bCs w:val="1"/>
          <w:rtl w:val="0"/>
        </w:rPr>
        <w:t xml:space="preserve">Límites de la Analogía (Zona de Peligro)</w:t>
      </w:r>
    </w:p>
    <w:p w:rsidR="00000000" w:rsidDel="00000000" w:rsidP="00000000" w:rsidRDefault="00000000" w:rsidRPr="00000000" w14:paraId="00000238">
      <w:pPr>
        <w:widowControl w:val="0"/>
        <w:tabs>
          <w:tab w:val="right" w:leader="dot" w:pos="12000"/>
        </w:tabs>
        <w:spacing w:before="60"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239">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analogía no es un poder ilimitado. En Derecho tiene fronteras infranqueables, impuestas por la seguridad jurídica.</w:t>
      </w:r>
    </w:p>
    <w:p w:rsidR="00000000" w:rsidDel="00000000" w:rsidP="00000000" w:rsidRDefault="00000000" w:rsidRPr="00000000" w14:paraId="0000023A">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B">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Derecho Penal</w:t>
      </w:r>
    </w:p>
    <w:p w:rsidR="00000000" w:rsidDel="00000000" w:rsidP="00000000" w:rsidRDefault="00000000" w:rsidRPr="00000000" w14:paraId="0000023C">
      <w:pPr>
        <w:widowControl w:val="0"/>
        <w:numPr>
          <w:ilvl w:val="0"/>
          <w:numId w:val="23"/>
        </w:numPr>
        <w:tabs>
          <w:tab w:val="right" w:leader="dot" w:pos="12000"/>
        </w:tabs>
        <w:spacing w:before="60" w:lineRule="auto"/>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23D">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Está absolutamente prohibida la analogía para crear delitos o penas.</w:t>
      </w:r>
    </w:p>
    <w:p w:rsidR="00000000" w:rsidDel="00000000" w:rsidP="00000000" w:rsidRDefault="00000000" w:rsidRPr="00000000" w14:paraId="0000023E">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3F">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Nullum crimen, nulla poena sine lege.</w:t>
      </w:r>
    </w:p>
    <w:p w:rsidR="00000000" w:rsidDel="00000000" w:rsidP="00000000" w:rsidRDefault="00000000" w:rsidRPr="00000000" w14:paraId="00000240">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Si una conducta no está descrita de manera expresa como delito, el juez no puede “completar” la ley por analogía. Ante la duda, debe absolver.</w:t>
      </w:r>
    </w:p>
    <w:p w:rsidR="00000000" w:rsidDel="00000000" w:rsidP="00000000" w:rsidRDefault="00000000" w:rsidRPr="00000000" w14:paraId="00000241">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42">
      <w:pPr>
        <w:widowControl w:val="0"/>
        <w:tabs>
          <w:tab w:val="right" w:leader="dot" w:pos="12000"/>
        </w:tabs>
        <w:spacing w:before="60" w:lineRule="auto"/>
        <w:rPr>
          <w:rFonts w:ascii="Arial" w:cs="Arial" w:eastAsia="Arial" w:hAnsi="Arial"/>
          <w:b w:val="1"/>
          <w:bCs w:val="1"/>
        </w:rPr>
      </w:pPr>
      <w:r w:rsidDel="00000000" w:rsidR="00000000" w:rsidRPr="00000000">
        <w:rPr>
          <w:rFonts w:ascii="Arial" w:cs="Arial" w:eastAsia="Arial" w:hAnsi="Arial"/>
          <w:b w:val="1"/>
          <w:bCs w:val="1"/>
          <w:rtl w:val="0"/>
        </w:rPr>
        <w:t xml:space="preserve">Normas Excepcionales o Restrictivas de Derechos</w:t>
      </w:r>
    </w:p>
    <w:p w:rsidR="00000000" w:rsidDel="00000000" w:rsidP="00000000" w:rsidRDefault="00000000" w:rsidRPr="00000000" w14:paraId="00000243">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Las normas que limitan derechos fundamentales o establecen excepciones no se extienden por analogía.</w:t>
      </w:r>
    </w:p>
    <w:p w:rsidR="00000000" w:rsidDel="00000000" w:rsidP="00000000" w:rsidRDefault="00000000" w:rsidRPr="00000000" w14:paraId="00000244">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45">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Las excepciones se interpretan de forma estricta. Extenderlas sería ampliar el poder del Estado sin respaldo legal.</w:t>
      </w:r>
    </w:p>
    <w:p w:rsidR="00000000" w:rsidDel="00000000" w:rsidP="00000000" w:rsidRDefault="00000000" w:rsidRPr="00000000" w14:paraId="00000246">
      <w:pPr>
        <w:widowControl w:val="0"/>
        <w:tabs>
          <w:tab w:val="right" w:leader="dot" w:pos="12000"/>
        </w:tabs>
        <w:spacing w:before="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47">
      <w:pPr>
        <w:widowControl w:val="0"/>
        <w:tabs>
          <w:tab w:val="right" w:leader="dot" w:pos="12000"/>
        </w:tabs>
        <w:spacing w:before="60" w:lineRule="auto"/>
        <w:jc w:val="both"/>
        <w:rPr>
          <w:rFonts w:ascii="Arial" w:cs="Arial" w:eastAsia="Arial" w:hAnsi="Arial"/>
        </w:rPr>
      </w:pPr>
      <w:r w:rsidDel="00000000" w:rsidR="00000000" w:rsidRPr="00000000">
        <w:rPr>
          <w:rFonts w:ascii="Arial" w:cs="Arial" w:eastAsia="Arial" w:hAnsi="Arial"/>
          <w:rtl w:val="0"/>
        </w:rPr>
        <w:t xml:space="preserve">La analogía no crea Derecho arbitrariamente; lo completa de forma racional cuando el legislador guardó silencio. Pero siempre camina sobre una línea delicada: es una herramienta de justicia solo mientras respete el principio de legalidad y los límites del sistema.</w:t>
      </w:r>
    </w:p>
    <w:p w:rsidR="00000000" w:rsidDel="00000000" w:rsidP="00000000" w:rsidRDefault="00000000" w:rsidRPr="00000000" w14:paraId="0000024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49">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4A">
      <w:pPr>
        <w:widowControl w:val="0"/>
        <w:tabs>
          <w:tab w:val="right" w:leader="dot" w:pos="12000"/>
        </w:tabs>
        <w:spacing w:before="60" w:lineRule="auto"/>
        <w:jc w:val="both"/>
        <w:rPr>
          <w:rFonts w:ascii="Arial" w:cs="Arial" w:eastAsia="Arial" w:hAnsi="Arial"/>
        </w:rPr>
      </w:pPr>
      <w:r w:rsidDel="00000000" w:rsidR="00000000" w:rsidRPr="00000000">
        <w:rPr>
          <w:rtl w:val="0"/>
        </w:rPr>
      </w:r>
    </w:p>
    <w:tbl>
      <w:tblPr>
        <w:tblStyle w:val="Table4"/>
        <w:tblW w:w="8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05"/>
        <w:gridCol w:w="2940"/>
        <w:gridCol w:w="3600"/>
        <w:tblGridChange w:id="0">
          <w:tblGrid>
            <w:gridCol w:w="2205"/>
            <w:gridCol w:w="2940"/>
            <w:gridCol w:w="3600"/>
          </w:tblGrid>
        </w:tblGridChange>
      </w:tblGrid>
      <w:tr>
        <w:trPr>
          <w:cantSplit w:val="0"/>
          <w:trHeight w:val="540" w:hRule="atLeast"/>
          <w:tblHeader w:val="0"/>
        </w:trPr>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24B">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Característica</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24C">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Analogía Legis</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shd w:fill="efefef" w:val="clear"/>
            <w:tcMar>
              <w:top w:w="120.0" w:type="dxa"/>
              <w:left w:w="180.0" w:type="dxa"/>
              <w:bottom w:w="120.0" w:type="dxa"/>
              <w:right w:w="180.0" w:type="dxa"/>
            </w:tcMar>
            <w:vAlign w:val="top"/>
          </w:tcPr>
          <w:p w:rsidR="00000000" w:rsidDel="00000000" w:rsidP="00000000" w:rsidRDefault="00000000" w:rsidRPr="00000000" w14:paraId="0000024D">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Analogía Iuris</w:t>
            </w:r>
            <w:r w:rsidDel="00000000" w:rsidR="00000000" w:rsidRPr="00000000">
              <w:rPr>
                <w:rtl w:val="0"/>
              </w:rPr>
            </w:r>
          </w:p>
        </w:tc>
      </w:tr>
      <w:tr>
        <w:trPr>
          <w:cantSplit w:val="0"/>
          <w:trHeight w:val="81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4E">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Punto de partida</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4F">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Una sola norma particular.</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0">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Un conjunto de normas o el sistema.</w:t>
            </w:r>
          </w:p>
        </w:tc>
      </w:tr>
      <w:tr>
        <w:trPr>
          <w:cantSplit w:val="0"/>
          <w:trHeight w:val="81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1">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Herramienta</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2">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Semejanza directa.</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3">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Principios generales del Derecho.</w:t>
            </w:r>
          </w:p>
        </w:tc>
      </w:tr>
      <w:tr>
        <w:trPr>
          <w:cantSplit w:val="0"/>
          <w:trHeight w:val="810" w:hRule="atLeast"/>
          <w:tblHeader w:val="0"/>
        </w:trPr>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4">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Complejidad</w:t>
            </w:r>
            <w:r w:rsidDel="00000000" w:rsidR="00000000" w:rsidRPr="00000000">
              <w:rPr>
                <w:rtl w:val="0"/>
              </w:rPr>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5">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Simple (extensión de la ley).</w:t>
            </w:r>
          </w:p>
        </w:tc>
        <w:tc>
          <w:tcPr>
            <w:tcBorders>
              <w:top w:color="1f1f1f" w:space="0" w:sz="5" w:val="single"/>
              <w:left w:color="1f1f1f" w:space="0" w:sz="5" w:val="single"/>
              <w:bottom w:color="1f1f1f" w:space="0" w:sz="5" w:val="single"/>
              <w:right w:color="1f1f1f" w:space="0" w:sz="5" w:val="single"/>
            </w:tcBorders>
            <w:tcMar>
              <w:top w:w="120.0" w:type="dxa"/>
              <w:left w:w="180.0" w:type="dxa"/>
              <w:bottom w:w="120.0" w:type="dxa"/>
              <w:right w:w="180.0" w:type="dxa"/>
            </w:tcMar>
            <w:vAlign w:val="top"/>
          </w:tcPr>
          <w:p w:rsidR="00000000" w:rsidDel="00000000" w:rsidP="00000000" w:rsidRDefault="00000000" w:rsidRPr="00000000" w14:paraId="00000256">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Compleja (inducción y deducción).</w:t>
            </w:r>
          </w:p>
        </w:tc>
      </w:tr>
    </w:tbl>
    <w:p w:rsidR="00000000" w:rsidDel="00000000" w:rsidP="00000000" w:rsidRDefault="00000000" w:rsidRPr="00000000" w14:paraId="0000025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9">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A">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B">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C">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D">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E">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5F">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0">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1">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2">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3">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4">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5">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6">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69">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ngtlk8vd62eu" w:id="11"/>
      <w:bookmarkEnd w:id="11"/>
      <w:hyperlink r:id="rId16">
        <w:r w:rsidDel="00000000" w:rsidR="00000000" w:rsidRPr="00000000">
          <w:rPr>
            <w:rFonts w:ascii="Arial" w:cs="Arial" w:eastAsia="Arial" w:hAnsi="Arial"/>
            <w:sz w:val="24"/>
            <w:szCs w:val="24"/>
            <w:rtl w:val="0"/>
          </w:rPr>
          <w:t xml:space="preserve">ARGUMENTO A CONTRARIO SENSU</w:t>
        </w:r>
      </w:hyperlink>
      <w:r w:rsidDel="00000000" w:rsidR="00000000" w:rsidRPr="00000000">
        <w:rPr>
          <w:rtl w:val="0"/>
        </w:rPr>
      </w:r>
    </w:p>
    <w:p w:rsidR="00000000" w:rsidDel="00000000" w:rsidP="00000000" w:rsidRDefault="00000000" w:rsidRPr="00000000" w14:paraId="0000026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26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argumento A Contrario Sensu (en sentido contrario) es una de las herramientas más finas de la lógica jurídica. Su fuerza radica en el respeto estricto a la voluntad del legislador: cuando la ley incluye expresamente a alguien, lo hace porque quiere excluir a los demás. Aquí no hay vacíos que llenar ni semejanzas que explorar; hay límites que respetar.</w:t>
      </w:r>
    </w:p>
    <w:p w:rsidR="00000000" w:rsidDel="00000000" w:rsidP="00000000" w:rsidRDefault="00000000" w:rsidRPr="00000000" w14:paraId="0000026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6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Este argumento es la aplicación jurídica de la lógica de la exclusión. El silencio de la ley no se interpreta como descuido, sino como una decisión consciente.</w:t>
      </w:r>
    </w:p>
    <w:p w:rsidR="00000000" w:rsidDel="00000000" w:rsidP="00000000" w:rsidRDefault="00000000" w:rsidRPr="00000000" w14:paraId="0000026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6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norma establece que si se cumple una condición A, entonces se produce una consecuencia B. A diferencia de la analogía, aquí no existe una extensión posible. La conclusión no es “si es parecido a A, también vale B”, sino todo lo contrario: si no es A, entonces no debe aplicarse B.</w:t>
      </w:r>
    </w:p>
    <w:p w:rsidR="00000000" w:rsidDel="00000000" w:rsidP="00000000" w:rsidRDefault="00000000" w:rsidRPr="00000000" w14:paraId="0000027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7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premisa implícita es que el legislador fue cuidadoso. Si hubiera querido incluir otros casos o sujetos, los habría mencionado expresamente.</w:t>
      </w:r>
    </w:p>
    <w:p w:rsidR="00000000" w:rsidDel="00000000" w:rsidP="00000000" w:rsidRDefault="00000000" w:rsidRPr="00000000" w14:paraId="0000027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73">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en  ejercicio jurídico:</w:t>
      </w:r>
    </w:p>
    <w:p w:rsidR="00000000" w:rsidDel="00000000" w:rsidP="00000000" w:rsidRDefault="00000000" w:rsidRPr="00000000" w14:paraId="0000027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Derecho Constitucional, una norma puede disponer:</w:t>
      </w:r>
    </w:p>
    <w:p w:rsidR="00000000" w:rsidDel="00000000" w:rsidP="00000000" w:rsidRDefault="00000000" w:rsidRPr="00000000" w14:paraId="00000275">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“Solo los ciudadanos nacidos en el país pueden ser elegidos Presidentes”.</w:t>
      </w:r>
    </w:p>
    <w:p w:rsidR="00000000" w:rsidDel="00000000" w:rsidP="00000000" w:rsidRDefault="00000000" w:rsidRPr="00000000" w14:paraId="00000276">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277">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El argumento A contrario sensu es inmediato: </w:t>
      </w:r>
      <w:r w:rsidDel="00000000" w:rsidR="00000000" w:rsidRPr="00000000">
        <w:rPr>
          <w:rFonts w:ascii="Arial" w:cs="Arial" w:eastAsia="Arial" w:hAnsi="Arial"/>
          <w:rtl w:val="0"/>
        </w:rPr>
        <w:t xml:space="preserve">quienes no hayan nacido en el país (extranjeros o incluso nacionalizados) no pueden ser elegidos Presidentes. No hay espacio para interpretaciones extensivas ni para analogías, porque el adverbio “solo” cierra la puerta.</w:t>
      </w:r>
    </w:p>
    <w:p w:rsidR="00000000" w:rsidDel="00000000" w:rsidP="00000000" w:rsidRDefault="00000000" w:rsidRPr="00000000" w14:paraId="0000027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7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En Derecho Procesal, si la ley señala:</w:t>
      </w:r>
    </w:p>
    <w:p w:rsidR="00000000" w:rsidDel="00000000" w:rsidP="00000000" w:rsidRDefault="00000000" w:rsidRPr="00000000" w14:paraId="0000027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recurso de apelación solo procede contra las sentencias de primera instancia”.</w:t>
      </w:r>
    </w:p>
    <w:p w:rsidR="00000000" w:rsidDel="00000000" w:rsidP="00000000" w:rsidRDefault="00000000" w:rsidRPr="00000000" w14:paraId="0000027B">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27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consecuencia lógica es que no procede contra autos de trámite, providencias interlocutorias o simples comunicaciones. El legislador delimitó con precisión el alcance del recurso, y salir de ese marco sería legislar desde el estrado.</w:t>
      </w:r>
    </w:p>
    <w:p w:rsidR="00000000" w:rsidDel="00000000" w:rsidP="00000000" w:rsidRDefault="00000000" w:rsidRPr="00000000" w14:paraId="0000027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7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En Derecho Civil, una norma puede decir:</w:t>
      </w:r>
    </w:p>
    <w:p w:rsidR="00000000" w:rsidDel="00000000" w:rsidP="00000000" w:rsidRDefault="00000000" w:rsidRPr="00000000" w14:paraId="0000027F">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“Los menores de edad pueden heredar por representación”.</w:t>
      </w:r>
    </w:p>
    <w:p w:rsidR="00000000" w:rsidDel="00000000" w:rsidP="00000000" w:rsidRDefault="00000000" w:rsidRPr="00000000" w14:paraId="0000028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8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Aplicando el argumento a contrario, se concluye que los mayores de edad no gozan de ese beneficio específico bajo esa norma concreta. No significa que no puedan heredar, sino que no lo hacen bajo ese mecanismo particular.</w:t>
      </w:r>
    </w:p>
    <w:p w:rsidR="00000000" w:rsidDel="00000000" w:rsidP="00000000" w:rsidRDefault="00000000" w:rsidRPr="00000000" w14:paraId="0000028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83">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Aquí aparece una confusión frecuente y peligrosa:</w:t>
      </w:r>
      <w:r w:rsidDel="00000000" w:rsidR="00000000" w:rsidRPr="00000000">
        <w:rPr>
          <w:rFonts w:ascii="Arial" w:cs="Arial" w:eastAsia="Arial" w:hAnsi="Arial"/>
          <w:rtl w:val="0"/>
        </w:rPr>
        <w:t xml:space="preserve"> analogía vs. a contrario sensu. Son métodos opuestos.</w:t>
      </w:r>
    </w:p>
    <w:p w:rsidR="00000000" w:rsidDel="00000000" w:rsidP="00000000" w:rsidRDefault="00000000" w:rsidRPr="00000000" w14:paraId="0000028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85">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La analogía busca semejanzas para extender la ley:</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iCs w:val="1"/>
          <w:rtl w:val="0"/>
        </w:rPr>
        <w:t xml:space="preserve">“esto se parece a A, apliquemos B”</w:t>
      </w:r>
      <w:r w:rsidDel="00000000" w:rsidR="00000000" w:rsidRPr="00000000">
        <w:rPr>
          <w:rFonts w:ascii="Arial" w:cs="Arial" w:eastAsia="Arial" w:hAnsi="Arial"/>
          <w:rtl w:val="0"/>
        </w:rPr>
        <w:t xml:space="preserve">.</w:t>
      </w:r>
    </w:p>
    <w:p w:rsidR="00000000" w:rsidDel="00000000" w:rsidP="00000000" w:rsidRDefault="00000000" w:rsidRPr="00000000" w14:paraId="00000286">
      <w:pPr>
        <w:tabs>
          <w:tab w:val="right" w:leader="dot" w:pos="12000"/>
        </w:tabs>
        <w:jc w:val="both"/>
        <w:rPr>
          <w:rFonts w:ascii="Arial" w:cs="Arial" w:eastAsia="Arial" w:hAnsi="Arial"/>
          <w:i w:val="1"/>
          <w:iCs w:val="1"/>
        </w:rPr>
      </w:pPr>
      <w:r w:rsidDel="00000000" w:rsidR="00000000" w:rsidRPr="00000000">
        <w:rPr>
          <w:rFonts w:ascii="Arial" w:cs="Arial" w:eastAsia="Arial" w:hAnsi="Arial"/>
          <w:rtl w:val="0"/>
        </w:rPr>
        <w:t xml:space="preserve">El a contrario sensu busca diferencias para limitarla: </w:t>
      </w:r>
      <w:r w:rsidDel="00000000" w:rsidR="00000000" w:rsidRPr="00000000">
        <w:rPr>
          <w:rFonts w:ascii="Arial" w:cs="Arial" w:eastAsia="Arial" w:hAnsi="Arial"/>
          <w:i w:val="1"/>
          <w:iCs w:val="1"/>
          <w:rtl w:val="0"/>
        </w:rPr>
        <w:t xml:space="preserve">“esto no es A, por lo tanto B no aplica”.</w:t>
      </w:r>
    </w:p>
    <w:p w:rsidR="00000000" w:rsidDel="00000000" w:rsidP="00000000" w:rsidRDefault="00000000" w:rsidRPr="00000000" w14:paraId="0000028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regla de oro es clara, cuando la norma es restrictiva, excepcional o limitadora de derechos (como en derecho penal, tributario o procesal), el camino correcto es el A contrario sensu. La analogía queda reservada para normas amplias o protectoras de derechos, nunca para ampliar prohibiciones o cargas.</w:t>
      </w:r>
    </w:p>
    <w:p w:rsidR="00000000" w:rsidDel="00000000" w:rsidP="00000000" w:rsidRDefault="00000000" w:rsidRPr="00000000" w14:paraId="0000028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8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un alegato, este argumento es especialmente útil cuando la contraparte intenta “estirar” una norma más allá de lo que permite su texto. La respuesta lógica sería:</w:t>
      </w:r>
    </w:p>
    <w:p w:rsidR="00000000" w:rsidDel="00000000" w:rsidP="00000000" w:rsidRDefault="00000000" w:rsidRPr="00000000" w14:paraId="0000028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“Señoría, la norma citada es taxativa. Al otorgar el beneficio exclusivamente al grupo ‘X’, el legislador decidió, a contrario sensu, excluir al grupo ‘Y’. No es jurídicamente válido acudir a la analogía allí donde la ley ha trazado una frontera clara mediante una enumeración expresa”.</w:t>
      </w:r>
    </w:p>
    <w:p w:rsidR="00000000" w:rsidDel="00000000" w:rsidP="00000000" w:rsidRDefault="00000000" w:rsidRPr="00000000" w14:paraId="0000028B">
      <w:pPr>
        <w:tabs>
          <w:tab w:val="right" w:leader="dot" w:pos="12000"/>
        </w:tabs>
        <w:jc w:val="both"/>
        <w:rPr/>
      </w:pPr>
      <w:r w:rsidDel="00000000" w:rsidR="00000000" w:rsidRPr="00000000">
        <w:rPr>
          <w:rtl w:val="0"/>
        </w:rPr>
      </w:r>
    </w:p>
    <w:sectPr>
      <w:headerReference r:id="rId17" w:type="default"/>
      <w:footerReference r:id="rId18"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8D">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2"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8C">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1.png"/>
          <a:graphic>
            <a:graphicData uri="http://schemas.openxmlformats.org/drawingml/2006/picture">
              <pic:pic>
                <pic:nvPicPr>
                  <pic:cNvPr id="0" name="image1.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2.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document/d/1qo1tr_HqXOeojswu9IN-Pu5i0EXn8qcM/edit#heading=h.yzuatt44qztd" TargetMode="External"/><Relationship Id="rId10" Type="http://schemas.openxmlformats.org/officeDocument/2006/relationships/hyperlink" Target="https://docs.google.com/document/d/1qo1tr_HqXOeojswu9IN-Pu5i0EXn8qcM/edit#heading=h.l5k4o697jnwq" TargetMode="External"/><Relationship Id="rId13" Type="http://schemas.openxmlformats.org/officeDocument/2006/relationships/hyperlink" Target="https://docs.google.com/document/d/1qo1tr_HqXOeojswu9IN-Pu5i0EXn8qcM/edit#heading=h.ie7a599dvk52" TargetMode="External"/><Relationship Id="rId12" Type="http://schemas.openxmlformats.org/officeDocument/2006/relationships/hyperlink" Target="https://docs.google.com/document/d/1qo1tr_HqXOeojswu9IN-Pu5i0EXn8qcM/edit#heading=h.7tbc8xxf0dc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qo1tr_HqXOeojswu9IN-Pu5i0EXn8qcM/edit#heading=h.jww8hytxkajy" TargetMode="External"/><Relationship Id="rId15" Type="http://schemas.openxmlformats.org/officeDocument/2006/relationships/hyperlink" Target="https://docs.google.com/document/d/1qo1tr_HqXOeojswu9IN-Pu5i0EXn8qcM/edit#heading=h.d9n65q8u0bqe" TargetMode="External"/><Relationship Id="rId14" Type="http://schemas.openxmlformats.org/officeDocument/2006/relationships/hyperlink" Target="https://docs.google.com/document/d/1qo1tr_HqXOeojswu9IN-Pu5i0EXn8qcM/edit#heading=h.7z7uruivw7i8" TargetMode="External"/><Relationship Id="rId17" Type="http://schemas.openxmlformats.org/officeDocument/2006/relationships/header" Target="header1.xml"/><Relationship Id="rId16" Type="http://schemas.openxmlformats.org/officeDocument/2006/relationships/hyperlink" Target="https://docs.google.com/document/d/1qo1tr_HqXOeojswu9IN-Pu5i0EXn8qcM/edit#heading=h.alim7ugw1og2" TargetMode="External"/><Relationship Id="rId5" Type="http://schemas.openxmlformats.org/officeDocument/2006/relationships/styles" Target="styles.xml"/><Relationship Id="rId6" Type="http://schemas.openxmlformats.org/officeDocument/2006/relationships/image" Target="media/image3.png"/><Relationship Id="rId18" Type="http://schemas.openxmlformats.org/officeDocument/2006/relationships/footer" Target="footer1.xml"/><Relationship Id="rId7" Type="http://schemas.openxmlformats.org/officeDocument/2006/relationships/image" Target="media/image6.png"/><Relationship Id="rId8" Type="http://schemas.openxmlformats.org/officeDocument/2006/relationships/hyperlink" Target="https://docs.google.com/document/d/1qo1tr_HqXOeojswu9IN-Pu5i0EXn8qcM/edit#heading=h.hib1itiw4nb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